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A55C8" w14:textId="77777777" w:rsidR="004A2D1F" w:rsidRPr="00554241" w:rsidRDefault="004A2D1F" w:rsidP="009F7991">
      <w:pPr>
        <w:pStyle w:val="Heading1"/>
        <w:rPr>
          <w:rFonts w:cs="Calibri"/>
        </w:rPr>
      </w:pPr>
      <w:r>
        <w:t>Risk Assessment for Opening Church Buildings to the Public: individual prayer and funerals</w:t>
      </w:r>
    </w:p>
    <w:p w14:paraId="54899107" w14:textId="77777777" w:rsidR="004A2D1F" w:rsidRDefault="004A2D1F" w:rsidP="00F304A8"/>
    <w:p w14:paraId="3C8D9C4D" w14:textId="77777777" w:rsidR="004A2D1F" w:rsidRPr="00387853" w:rsidRDefault="004A2D1F" w:rsidP="00F304A8">
      <w:pPr>
        <w:rPr>
          <w:b/>
          <w:bCs/>
        </w:rPr>
      </w:pPr>
      <w:r w:rsidRPr="00387853">
        <w:rPr>
          <w:b/>
          <w:bCs/>
        </w:rPr>
        <w:t xml:space="preserve">Version Control </w:t>
      </w:r>
    </w:p>
    <w:tbl>
      <w:tblPr>
        <w:tblW w:w="9028" w:type="dxa"/>
        <w:tblInd w:w="-147" w:type="dxa"/>
        <w:tblCellMar>
          <w:top w:w="42" w:type="dxa"/>
          <w:right w:w="190" w:type="dxa"/>
        </w:tblCellMar>
        <w:tblLook w:val="00A0" w:firstRow="1" w:lastRow="0" w:firstColumn="1" w:lastColumn="0" w:noHBand="0" w:noVBand="0"/>
      </w:tblPr>
      <w:tblGrid>
        <w:gridCol w:w="1981"/>
        <w:gridCol w:w="1754"/>
        <w:gridCol w:w="5293"/>
      </w:tblGrid>
      <w:tr w:rsidR="004A2D1F" w:rsidRPr="00214B77" w14:paraId="683A2C9D" w14:textId="77777777">
        <w:trPr>
          <w:trHeight w:val="55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F8E3" w14:textId="77777777" w:rsidR="004A2D1F" w:rsidRPr="00214B77" w:rsidRDefault="004A2D1F" w:rsidP="00214B77">
            <w:pPr>
              <w:spacing w:after="0"/>
              <w:rPr>
                <w:lang w:eastAsia="en-GB"/>
              </w:rPr>
            </w:pPr>
            <w:r w:rsidRPr="00214B77">
              <w:rPr>
                <w:lang w:eastAsia="en-GB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D7D0" w14:textId="77777777" w:rsidR="004A2D1F" w:rsidRPr="00214B77" w:rsidRDefault="004A2D1F" w:rsidP="00214B77">
            <w:pPr>
              <w:spacing w:after="0"/>
              <w:rPr>
                <w:lang w:eastAsia="en-GB"/>
              </w:rPr>
            </w:pPr>
            <w:r w:rsidRPr="00214B77">
              <w:rPr>
                <w:lang w:eastAsia="en-GB"/>
              </w:rPr>
              <w:t xml:space="preserve">Version Number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F4A5" w14:textId="77777777" w:rsidR="004A2D1F" w:rsidRPr="00214B77" w:rsidRDefault="004A2D1F" w:rsidP="00214B77">
            <w:pPr>
              <w:spacing w:after="0"/>
              <w:rPr>
                <w:lang w:eastAsia="en-GB"/>
              </w:rPr>
            </w:pPr>
            <w:r w:rsidRPr="00214B77">
              <w:rPr>
                <w:lang w:eastAsia="en-GB"/>
              </w:rPr>
              <w:t xml:space="preserve">Issued by </w:t>
            </w:r>
          </w:p>
        </w:tc>
      </w:tr>
      <w:tr w:rsidR="004A2D1F" w:rsidRPr="00214B77" w14:paraId="65AFF712" w14:textId="77777777">
        <w:trPr>
          <w:trHeight w:val="22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789A" w14:textId="77777777" w:rsidR="004A2D1F" w:rsidRPr="00214B77" w:rsidRDefault="004A2D1F" w:rsidP="00214B77">
            <w:pPr>
              <w:spacing w:after="0"/>
              <w:rPr>
                <w:lang w:eastAsia="en-GB"/>
              </w:rPr>
            </w:pPr>
            <w:r w:rsidRPr="00214B77">
              <w:rPr>
                <w:lang w:eastAsia="en-GB"/>
              </w:rPr>
              <w:t>22</w:t>
            </w:r>
            <w:r w:rsidRPr="00214B77">
              <w:rPr>
                <w:vertAlign w:val="superscript"/>
                <w:lang w:eastAsia="en-GB"/>
              </w:rPr>
              <w:t>nd</w:t>
            </w:r>
            <w:r w:rsidRPr="00214B77">
              <w:rPr>
                <w:lang w:eastAsia="en-GB"/>
              </w:rPr>
              <w:t xml:space="preserve"> May 2020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5F31" w14:textId="77777777" w:rsidR="004A2D1F" w:rsidRPr="00214B77" w:rsidRDefault="004A2D1F" w:rsidP="00214B77">
            <w:pPr>
              <w:spacing w:after="0"/>
              <w:rPr>
                <w:lang w:eastAsia="en-GB"/>
              </w:rPr>
            </w:pPr>
            <w:r w:rsidRPr="00214B77">
              <w:rPr>
                <w:lang w:eastAsia="en-GB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E44B" w14:textId="77777777" w:rsidR="004A2D1F" w:rsidRPr="00214B77" w:rsidRDefault="004A2D1F" w:rsidP="00214B77">
            <w:pPr>
              <w:spacing w:after="0"/>
              <w:rPr>
                <w:highlight w:val="yellow"/>
                <w:lang w:eastAsia="en-GB"/>
              </w:rPr>
            </w:pPr>
            <w:r w:rsidRPr="00214B77">
              <w:rPr>
                <w:lang w:eastAsia="en-GB"/>
              </w:rPr>
              <w:t>The House of Bishops COVID-19 Recovery Group</w:t>
            </w:r>
          </w:p>
        </w:tc>
      </w:tr>
      <w:tr w:rsidR="004A2D1F" w:rsidRPr="00214B77" w14:paraId="0ECFB0B4" w14:textId="77777777">
        <w:trPr>
          <w:trHeight w:val="22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67F9" w14:textId="77777777" w:rsidR="004A2D1F" w:rsidRPr="00214B77" w:rsidRDefault="004A2D1F" w:rsidP="00214B77">
            <w:pPr>
              <w:spacing w:after="0" w:line="240" w:lineRule="auto"/>
              <w:rPr>
                <w:lang w:eastAsia="en-GB"/>
              </w:rPr>
            </w:pPr>
            <w:r w:rsidRPr="00214B77">
              <w:rPr>
                <w:lang w:eastAsia="en-GB"/>
              </w:rPr>
              <w:t>8</w:t>
            </w:r>
            <w:r w:rsidRPr="00214B77">
              <w:rPr>
                <w:vertAlign w:val="superscript"/>
                <w:lang w:eastAsia="en-GB"/>
              </w:rPr>
              <w:t>th</w:t>
            </w:r>
            <w:r w:rsidRPr="00214B77">
              <w:rPr>
                <w:lang w:eastAsia="en-GB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8DA7" w14:textId="77777777" w:rsidR="004A2D1F" w:rsidRPr="00214B77" w:rsidRDefault="004A2D1F" w:rsidP="00214B77">
            <w:pPr>
              <w:spacing w:after="0" w:line="240" w:lineRule="auto"/>
              <w:rPr>
                <w:lang w:eastAsia="en-GB"/>
              </w:rPr>
            </w:pPr>
            <w:r w:rsidRPr="00214B77">
              <w:rPr>
                <w:lang w:eastAsia="en-GB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237A" w14:textId="77777777" w:rsidR="004A2D1F" w:rsidRPr="00214B77" w:rsidRDefault="004A2D1F" w:rsidP="00214B77">
            <w:pPr>
              <w:spacing w:after="0" w:line="240" w:lineRule="auto"/>
              <w:rPr>
                <w:lang w:eastAsia="en-GB"/>
              </w:rPr>
            </w:pPr>
            <w:r w:rsidRPr="00214B77">
              <w:rPr>
                <w:lang w:eastAsia="en-GB"/>
              </w:rPr>
              <w:t>The House of Bishops COVID-19 Recovery Group</w:t>
            </w:r>
          </w:p>
        </w:tc>
      </w:tr>
      <w:tr w:rsidR="004A2D1F" w:rsidRPr="00214B77" w14:paraId="6EBDCCE9" w14:textId="77777777">
        <w:trPr>
          <w:trHeight w:val="22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167" w14:textId="77777777" w:rsidR="004A2D1F" w:rsidRPr="00214B77" w:rsidRDefault="004A2D1F" w:rsidP="00214B77">
            <w:pPr>
              <w:spacing w:after="0" w:line="240" w:lineRule="auto"/>
              <w:rPr>
                <w:lang w:eastAsia="en-GB"/>
              </w:rPr>
            </w:pPr>
            <w:r w:rsidRPr="00214B77">
              <w:rPr>
                <w:lang w:eastAsia="en-GB"/>
              </w:rPr>
              <w:t>12</w:t>
            </w:r>
            <w:r w:rsidRPr="00214B77">
              <w:rPr>
                <w:vertAlign w:val="superscript"/>
                <w:lang w:eastAsia="en-GB"/>
              </w:rPr>
              <w:t>th</w:t>
            </w:r>
            <w:r w:rsidRPr="00214B77">
              <w:rPr>
                <w:lang w:eastAsia="en-GB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61C" w14:textId="77777777" w:rsidR="004A2D1F" w:rsidRPr="00214B77" w:rsidRDefault="004A2D1F" w:rsidP="00214B77">
            <w:pPr>
              <w:spacing w:after="0" w:line="240" w:lineRule="auto"/>
              <w:rPr>
                <w:lang w:eastAsia="en-GB"/>
              </w:rPr>
            </w:pPr>
            <w:r w:rsidRPr="00214B77">
              <w:rPr>
                <w:lang w:eastAsia="en-GB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53E7" w14:textId="77777777" w:rsidR="004A2D1F" w:rsidRPr="00214B77" w:rsidRDefault="004A2D1F" w:rsidP="00214B77">
            <w:pPr>
              <w:spacing w:after="0" w:line="240" w:lineRule="auto"/>
              <w:rPr>
                <w:lang w:eastAsia="en-GB"/>
              </w:rPr>
            </w:pPr>
            <w:r w:rsidRPr="00214B77">
              <w:rPr>
                <w:lang w:eastAsia="en-GB"/>
              </w:rPr>
              <w:t>The House of Bishops COVID-19 Recovery Group</w:t>
            </w:r>
          </w:p>
        </w:tc>
      </w:tr>
    </w:tbl>
    <w:p w14:paraId="026AFA90" w14:textId="77777777" w:rsidR="004A2D1F" w:rsidRPr="00554241" w:rsidRDefault="004A2D1F" w:rsidP="00267838">
      <w:pPr>
        <w:pStyle w:val="Default"/>
        <w:rPr>
          <w:sz w:val="22"/>
          <w:szCs w:val="22"/>
        </w:rPr>
      </w:pPr>
    </w:p>
    <w:p w14:paraId="5D1B19C9" w14:textId="77777777" w:rsidR="004A2D1F" w:rsidRDefault="004A2D1F" w:rsidP="00267838">
      <w:pPr>
        <w:pStyle w:val="Default"/>
        <w:rPr>
          <w:color w:val="auto"/>
          <w:sz w:val="22"/>
          <w:szCs w:val="22"/>
        </w:rPr>
      </w:pPr>
    </w:p>
    <w:p w14:paraId="73B92C0E" w14:textId="77777777" w:rsidR="004A2D1F" w:rsidRDefault="004A2D1F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>Churches and cathedrals are legally permitted to open for purposes of individual private prayer from 13th June</w:t>
      </w:r>
      <w:r>
        <w:rPr>
          <w:color w:val="auto"/>
          <w:sz w:val="22"/>
          <w:szCs w:val="22"/>
        </w:rPr>
        <w:t>.</w:t>
      </w:r>
    </w:p>
    <w:p w14:paraId="21DC057B" w14:textId="77777777" w:rsidR="004A2D1F" w:rsidRDefault="004A2D1F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 xml:space="preserve">House of Bishops guidance </w:t>
      </w:r>
      <w:r>
        <w:rPr>
          <w:color w:val="auto"/>
          <w:sz w:val="22"/>
          <w:szCs w:val="22"/>
        </w:rPr>
        <w:t xml:space="preserve">provides for churches </w:t>
      </w:r>
      <w:r w:rsidRPr="00A07A16">
        <w:rPr>
          <w:color w:val="auto"/>
          <w:sz w:val="22"/>
          <w:szCs w:val="22"/>
        </w:rPr>
        <w:t xml:space="preserve">to open for funerals from 15th June. </w:t>
      </w:r>
    </w:p>
    <w:p w14:paraId="10CB04D8" w14:textId="77777777" w:rsidR="004A2D1F" w:rsidRDefault="004A2D1F" w:rsidP="00267838">
      <w:pPr>
        <w:pStyle w:val="Default"/>
        <w:rPr>
          <w:color w:val="auto"/>
          <w:sz w:val="22"/>
          <w:szCs w:val="22"/>
        </w:rPr>
      </w:pPr>
    </w:p>
    <w:p w14:paraId="57859F0B" w14:textId="77777777" w:rsidR="004A2D1F" w:rsidRPr="00076ED8" w:rsidRDefault="004A2D1F" w:rsidP="00267838">
      <w:pPr>
        <w:pStyle w:val="Default"/>
        <w:rPr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 xml:space="preserve">The </w:t>
      </w:r>
      <w:hyperlink r:id="rId7" w:history="1">
        <w:r>
          <w:rPr>
            <w:rStyle w:val="Hyperlink"/>
            <w:sz w:val="22"/>
            <w:szCs w:val="22"/>
          </w:rPr>
          <w:t>government guidance for the safe use of places of worship during the pandemic</w:t>
        </w:r>
      </w:hyperlink>
      <w:r>
        <w:rPr>
          <w:color w:val="auto"/>
          <w:sz w:val="22"/>
          <w:szCs w:val="22"/>
        </w:rPr>
        <w:t xml:space="preserve"> </w:t>
      </w:r>
      <w:r w:rsidRPr="00076ED8">
        <w:rPr>
          <w:color w:val="auto"/>
          <w:sz w:val="22"/>
          <w:szCs w:val="22"/>
        </w:rPr>
        <w:t xml:space="preserve">requires a COVID-19 risk assessment to be carried out for every building and site open to the public. This document provides a template risk assessment, with links to the relevant advice notes. It relates to </w:t>
      </w:r>
      <w:proofErr w:type="gramStart"/>
      <w:r w:rsidRPr="00076ED8">
        <w:rPr>
          <w:color w:val="auto"/>
          <w:sz w:val="22"/>
          <w:szCs w:val="22"/>
        </w:rPr>
        <w:t>opening up</w:t>
      </w:r>
      <w:proofErr w:type="gramEnd"/>
      <w:r w:rsidRPr="00076ED8">
        <w:rPr>
          <w:color w:val="auto"/>
          <w:sz w:val="22"/>
          <w:szCs w:val="22"/>
        </w:rPr>
        <w:t xml:space="preserve"> church and cathedral buildings to clergy and members of the public entering for individual private prayer. As well as offering guidance on best-practice, it is also intended to help parishes </w:t>
      </w:r>
      <w:proofErr w:type="gramStart"/>
      <w:r w:rsidRPr="00076ED8">
        <w:rPr>
          <w:color w:val="auto"/>
          <w:sz w:val="22"/>
          <w:szCs w:val="22"/>
        </w:rPr>
        <w:t>make a decision</w:t>
      </w:r>
      <w:proofErr w:type="gramEnd"/>
      <w:r w:rsidRPr="00076ED8">
        <w:rPr>
          <w:color w:val="auto"/>
          <w:sz w:val="22"/>
          <w:szCs w:val="22"/>
        </w:rPr>
        <w:t xml:space="preserve"> on whether to open for individual private prayer or not, based on their local circumstances, resources and context.</w:t>
      </w:r>
    </w:p>
    <w:p w14:paraId="3C335B43" w14:textId="77777777" w:rsidR="004A2D1F" w:rsidRPr="00076ED8" w:rsidRDefault="004A2D1F" w:rsidP="00267838">
      <w:pPr>
        <w:pStyle w:val="Default"/>
        <w:rPr>
          <w:color w:val="auto"/>
          <w:sz w:val="22"/>
          <w:szCs w:val="22"/>
        </w:rPr>
      </w:pPr>
    </w:p>
    <w:p w14:paraId="1940F342" w14:textId="77777777" w:rsidR="004A2D1F" w:rsidRPr="00076ED8" w:rsidRDefault="004A2D1F" w:rsidP="00494DB4">
      <w:pPr>
        <w:pStyle w:val="Default"/>
        <w:rPr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 xml:space="preserve">Future versions of this document will be produced </w:t>
      </w:r>
      <w:r>
        <w:rPr>
          <w:color w:val="auto"/>
          <w:sz w:val="22"/>
          <w:szCs w:val="22"/>
        </w:rPr>
        <w:t>when</w:t>
      </w:r>
      <w:r w:rsidRPr="00076ED8">
        <w:rPr>
          <w:color w:val="auto"/>
          <w:sz w:val="22"/>
          <w:szCs w:val="22"/>
        </w:rPr>
        <w:t xml:space="preserve"> different forms of public worship</w:t>
      </w:r>
      <w:r>
        <w:rPr>
          <w:color w:val="auto"/>
          <w:sz w:val="22"/>
          <w:szCs w:val="22"/>
        </w:rPr>
        <w:t xml:space="preserve"> and access are allowed.</w:t>
      </w:r>
    </w:p>
    <w:p w14:paraId="6BC0DD40" w14:textId="77777777" w:rsidR="004A2D1F" w:rsidRPr="00076ED8" w:rsidRDefault="004A2D1F" w:rsidP="00494DB4">
      <w:pPr>
        <w:pStyle w:val="Default"/>
        <w:rPr>
          <w:sz w:val="22"/>
          <w:szCs w:val="22"/>
        </w:rPr>
      </w:pPr>
    </w:p>
    <w:p w14:paraId="60F4DBE1" w14:textId="77777777" w:rsidR="004A2D1F" w:rsidRPr="004D6AB6" w:rsidRDefault="004A2D1F" w:rsidP="004D6AB6">
      <w:pPr>
        <w:pStyle w:val="Default"/>
        <w:rPr>
          <w:i/>
          <w:iCs/>
          <w:sz w:val="22"/>
          <w:szCs w:val="22"/>
        </w:rPr>
      </w:pPr>
      <w:r w:rsidRPr="00076ED8">
        <w:rPr>
          <w:sz w:val="22"/>
          <w:szCs w:val="22"/>
        </w:rPr>
        <w:t xml:space="preserve">A risk assessment relating to contractors and construction workers forms part of an updated document giving advice on access for these groups. This can be found on the </w:t>
      </w:r>
      <w:hyperlink r:id="rId8" w:history="1">
        <w:r w:rsidRPr="00076ED8">
          <w:rPr>
            <w:rStyle w:val="Hyperlink"/>
            <w:sz w:val="22"/>
            <w:szCs w:val="22"/>
          </w:rPr>
          <w:t>Church of England Coronavirus pages</w:t>
        </w:r>
      </w:hyperlink>
      <w:r w:rsidRPr="00076ED8">
        <w:rPr>
          <w:sz w:val="22"/>
          <w:szCs w:val="22"/>
        </w:rPr>
        <w:t>.</w:t>
      </w:r>
      <w:r>
        <w:rPr>
          <w:b/>
          <w:bCs/>
        </w:rPr>
        <w:br w:type="page"/>
      </w:r>
    </w:p>
    <w:p w14:paraId="2CA43BDA" w14:textId="77777777" w:rsidR="004A2D1F" w:rsidRDefault="004A2D1F" w:rsidP="00267838">
      <w:pPr>
        <w:pStyle w:val="Default"/>
        <w:rPr>
          <w:b/>
          <w:bCs/>
          <w:sz w:val="22"/>
          <w:szCs w:val="22"/>
        </w:rPr>
      </w:pPr>
      <w:r w:rsidRPr="00554241">
        <w:rPr>
          <w:b/>
          <w:bCs/>
          <w:sz w:val="22"/>
          <w:szCs w:val="22"/>
        </w:rPr>
        <w:t>Risk assessment template</w:t>
      </w:r>
    </w:p>
    <w:p w14:paraId="3398F05D" w14:textId="77777777" w:rsidR="004A2D1F" w:rsidRDefault="004A2D1F" w:rsidP="00267838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5384"/>
        <w:gridCol w:w="2977"/>
        <w:gridCol w:w="2471"/>
      </w:tblGrid>
      <w:tr w:rsidR="004A2D1F" w:rsidRPr="00214B77" w14:paraId="77929178" w14:textId="77777777">
        <w:trPr>
          <w:trHeight w:val="630"/>
        </w:trPr>
        <w:tc>
          <w:tcPr>
            <w:tcW w:w="3116" w:type="dxa"/>
            <w:vAlign w:val="center"/>
          </w:tcPr>
          <w:p w14:paraId="0D49F548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>Church:</w:t>
            </w:r>
          </w:p>
          <w:p w14:paraId="6953884C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 xml:space="preserve">St </w:t>
            </w:r>
            <w:proofErr w:type="spellStart"/>
            <w:r w:rsidRPr="00214B77">
              <w:rPr>
                <w:b/>
                <w:bCs/>
                <w:sz w:val="24"/>
                <w:szCs w:val="24"/>
              </w:rPr>
              <w:t>Cuby</w:t>
            </w:r>
            <w:proofErr w:type="spellEnd"/>
            <w:r w:rsidRPr="00214B7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14B77">
              <w:rPr>
                <w:b/>
                <w:bCs/>
                <w:sz w:val="24"/>
                <w:szCs w:val="24"/>
              </w:rPr>
              <w:t>Tregony</w:t>
            </w:r>
            <w:proofErr w:type="spellEnd"/>
          </w:p>
          <w:p w14:paraId="44A0ADD7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339EFF6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40B7AEEC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>Assessor’s name:</w:t>
            </w:r>
          </w:p>
          <w:p w14:paraId="61BE658E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>Eileen Waterhouse</w:t>
            </w:r>
          </w:p>
          <w:p w14:paraId="604ADFE9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7CD9FE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>Date completed:</w:t>
            </w:r>
          </w:p>
          <w:p w14:paraId="57C3B1C6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987E43B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>19</w:t>
            </w:r>
            <w:r w:rsidRPr="00214B7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14B77">
              <w:rPr>
                <w:b/>
                <w:bCs/>
                <w:sz w:val="24"/>
                <w:szCs w:val="24"/>
              </w:rPr>
              <w:t xml:space="preserve"> June 2020</w:t>
            </w:r>
          </w:p>
        </w:tc>
        <w:tc>
          <w:tcPr>
            <w:tcW w:w="2471" w:type="dxa"/>
            <w:vAlign w:val="center"/>
          </w:tcPr>
          <w:p w14:paraId="3D4B631B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025DB14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>Review date:</w:t>
            </w:r>
          </w:p>
          <w:p w14:paraId="175240B2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988A981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14B77">
              <w:rPr>
                <w:b/>
                <w:bCs/>
                <w:sz w:val="24"/>
                <w:szCs w:val="24"/>
              </w:rPr>
              <w:t>31 July 2020</w:t>
            </w:r>
          </w:p>
          <w:p w14:paraId="1ADBA696" w14:textId="77777777" w:rsidR="004A2D1F" w:rsidRPr="00214B77" w:rsidRDefault="004A2D1F" w:rsidP="00214B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CE3A5A6" w14:textId="77777777" w:rsidR="004A2D1F" w:rsidRPr="00554241" w:rsidRDefault="004A2D1F" w:rsidP="00267838">
      <w:pPr>
        <w:pStyle w:val="Default"/>
        <w:rPr>
          <w:color w:val="auto"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003"/>
        <w:gridCol w:w="5023"/>
        <w:gridCol w:w="2962"/>
        <w:gridCol w:w="1593"/>
        <w:gridCol w:w="1593"/>
      </w:tblGrid>
      <w:tr w:rsidR="004A2D1F" w:rsidRPr="00214B77" w14:paraId="002F0097" w14:textId="77777777">
        <w:trPr>
          <w:trHeight w:val="311"/>
          <w:tblHeader/>
        </w:trPr>
        <w:tc>
          <w:tcPr>
            <w:tcW w:w="1059" w:type="pct"/>
          </w:tcPr>
          <w:p w14:paraId="5456B149" w14:textId="77777777" w:rsidR="004A2D1F" w:rsidRPr="00214B77" w:rsidRDefault="004A2D1F" w:rsidP="0026783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2" w:type="pct"/>
          </w:tcPr>
          <w:p w14:paraId="1CDC3183" w14:textId="77777777" w:rsidR="004A2D1F" w:rsidRPr="00214B77" w:rsidRDefault="004A2D1F" w:rsidP="0026783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45" w:type="pct"/>
          </w:tcPr>
          <w:p w14:paraId="466428F5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62" w:type="pct"/>
          </w:tcPr>
          <w:p w14:paraId="0B842BF4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>Action by whom?</w:t>
            </w:r>
          </w:p>
        </w:tc>
        <w:tc>
          <w:tcPr>
            <w:tcW w:w="562" w:type="pct"/>
          </w:tcPr>
          <w:p w14:paraId="6896E729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4A2D1F" w:rsidRPr="00214B77" w14:paraId="234D5922" w14:textId="77777777">
        <w:trPr>
          <w:trHeight w:val="613"/>
        </w:trPr>
        <w:tc>
          <w:tcPr>
            <w:tcW w:w="1059" w:type="pct"/>
            <w:vMerge w:val="restart"/>
          </w:tcPr>
          <w:p w14:paraId="26365B87" w14:textId="77777777" w:rsidR="004A2D1F" w:rsidRPr="00214B77" w:rsidRDefault="004A2D1F" w:rsidP="00DF28C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>Access to church buildings for clergy for purposes of private prayer and/or livestreaming</w:t>
            </w:r>
          </w:p>
          <w:p w14:paraId="0E620624" w14:textId="77777777" w:rsidR="004A2D1F" w:rsidRPr="00214B77" w:rsidRDefault="004A2D1F" w:rsidP="00DF28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1924880" w14:textId="77777777" w:rsidR="004A2D1F" w:rsidRPr="00214B77" w:rsidRDefault="00A00EAF" w:rsidP="00DF28C6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="004A2D1F" w:rsidRPr="00214B77">
                <w:rPr>
                  <w:rStyle w:val="Hyperlink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72" w:type="pct"/>
          </w:tcPr>
          <w:p w14:paraId="43F443E5" w14:textId="77777777" w:rsidR="004A2D1F" w:rsidRPr="00214B77" w:rsidRDefault="004A2D1F" w:rsidP="00D81BC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One point of entry to the church building clearly identified and separate from public entry if possible</w:t>
            </w:r>
          </w:p>
        </w:tc>
        <w:tc>
          <w:tcPr>
            <w:tcW w:w="1045" w:type="pct"/>
          </w:tcPr>
          <w:p w14:paraId="0CDD8987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</w:tcPr>
          <w:p w14:paraId="29F1B1A6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</w:tcPr>
          <w:p w14:paraId="3838EA39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19/5/20 </w:t>
            </w:r>
          </w:p>
          <w:p w14:paraId="7A7E5A08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  <w:p w14:paraId="5C50D021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4F363A63" w14:textId="77777777">
        <w:trPr>
          <w:trHeight w:val="613"/>
        </w:trPr>
        <w:tc>
          <w:tcPr>
            <w:tcW w:w="1059" w:type="pct"/>
            <w:vMerge/>
          </w:tcPr>
          <w:p w14:paraId="69612A57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4FA24643" w14:textId="77777777" w:rsidR="004A2D1F" w:rsidRPr="00214B77" w:rsidRDefault="004A2D1F" w:rsidP="00D81BC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A suitable lone working policy has been consulted if relevant.</w:t>
            </w:r>
          </w:p>
        </w:tc>
        <w:tc>
          <w:tcPr>
            <w:tcW w:w="1045" w:type="pct"/>
          </w:tcPr>
          <w:p w14:paraId="1F6E5F72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An example can be </w:t>
            </w:r>
            <w:hyperlink r:id="rId10" w:history="1">
              <w:r w:rsidRPr="00214B77">
                <w:rPr>
                  <w:rStyle w:val="Hyperlink"/>
                  <w:sz w:val="22"/>
                  <w:szCs w:val="22"/>
                </w:rPr>
                <w:t>found here</w:t>
              </w:r>
            </w:hyperlink>
            <w:r w:rsidRPr="00214B7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62" w:type="pct"/>
          </w:tcPr>
          <w:p w14:paraId="6850497D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</w:tcPr>
          <w:p w14:paraId="6B203FA3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3BC9F3F2" w14:textId="77777777">
        <w:trPr>
          <w:trHeight w:val="367"/>
        </w:trPr>
        <w:tc>
          <w:tcPr>
            <w:tcW w:w="1059" w:type="pct"/>
            <w:vMerge/>
          </w:tcPr>
          <w:p w14:paraId="6E6AD0A3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12D2F3E8" w14:textId="77777777" w:rsidR="004A2D1F" w:rsidRPr="00214B77" w:rsidRDefault="004A2D1F" w:rsidP="0026783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Buildings have been aired before use.</w:t>
            </w:r>
          </w:p>
        </w:tc>
        <w:tc>
          <w:tcPr>
            <w:tcW w:w="1045" w:type="pct"/>
          </w:tcPr>
          <w:p w14:paraId="41E3B3F8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</w:tcPr>
          <w:p w14:paraId="577BFCC5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  <w:tc>
          <w:tcPr>
            <w:tcW w:w="562" w:type="pct"/>
          </w:tcPr>
          <w:p w14:paraId="4A9CFCF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19/5/20 </w:t>
            </w:r>
          </w:p>
          <w:p w14:paraId="03A06832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</w:tr>
      <w:tr w:rsidR="004A2D1F" w:rsidRPr="00214B77" w14:paraId="62E3EDB4" w14:textId="77777777">
        <w:trPr>
          <w:trHeight w:val="273"/>
        </w:trPr>
        <w:tc>
          <w:tcPr>
            <w:tcW w:w="1059" w:type="pct"/>
            <w:vMerge/>
          </w:tcPr>
          <w:p w14:paraId="4DA06414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1D2C32F4" w14:textId="77777777" w:rsidR="004A2D1F" w:rsidRPr="00214B77" w:rsidRDefault="004A2D1F" w:rsidP="0026783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45" w:type="pct"/>
          </w:tcPr>
          <w:p w14:paraId="43AB6C65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</w:tcPr>
          <w:p w14:paraId="226A298C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</w:tcPr>
          <w:p w14:paraId="5DC8A4F1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19/5/20</w:t>
            </w:r>
          </w:p>
          <w:p w14:paraId="756C9D85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</w:tr>
      <w:tr w:rsidR="004A2D1F" w:rsidRPr="00214B77" w14:paraId="76800963" w14:textId="77777777">
        <w:trPr>
          <w:trHeight w:val="608"/>
        </w:trPr>
        <w:tc>
          <w:tcPr>
            <w:tcW w:w="1059" w:type="pct"/>
            <w:vMerge/>
          </w:tcPr>
          <w:p w14:paraId="5D22EBEE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1FC1E5A0" w14:textId="77777777" w:rsidR="004A2D1F" w:rsidRPr="00214B77" w:rsidRDefault="004A2D1F" w:rsidP="0026783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Ensure water systems are flushed through before use.</w:t>
            </w:r>
          </w:p>
          <w:p w14:paraId="6C92EEA2" w14:textId="77777777" w:rsidR="004A2D1F" w:rsidRPr="00214B77" w:rsidRDefault="004A2D1F" w:rsidP="00214B77">
            <w:pPr>
              <w:tabs>
                <w:tab w:val="left" w:pos="2700"/>
              </w:tabs>
              <w:spacing w:after="0" w:line="240" w:lineRule="auto"/>
            </w:pPr>
            <w:r w:rsidRPr="00214B77">
              <w:tab/>
            </w:r>
          </w:p>
        </w:tc>
        <w:tc>
          <w:tcPr>
            <w:tcW w:w="1045" w:type="pct"/>
          </w:tcPr>
          <w:p w14:paraId="5BD9AFF1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See </w:t>
            </w:r>
            <w:hyperlink r:id="rId11" w:history="1">
              <w:r w:rsidRPr="00214B77">
                <w:rPr>
                  <w:rStyle w:val="Hyperlink"/>
                  <w:sz w:val="22"/>
                  <w:szCs w:val="22"/>
                </w:rPr>
                <w:t>Government Guidance for organisations on supplying safe water supplies</w:t>
              </w:r>
            </w:hyperlink>
            <w:r w:rsidRPr="00214B77">
              <w:rPr>
                <w:color w:val="4472C4"/>
                <w:sz w:val="22"/>
                <w:szCs w:val="22"/>
              </w:rPr>
              <w:t xml:space="preserve"> </w:t>
            </w:r>
          </w:p>
        </w:tc>
        <w:tc>
          <w:tcPr>
            <w:tcW w:w="562" w:type="pct"/>
          </w:tcPr>
          <w:p w14:paraId="493F8A64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</w:tcPr>
          <w:p w14:paraId="25ACF000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2D9C4781" w14:textId="77777777">
        <w:trPr>
          <w:trHeight w:val="608"/>
        </w:trPr>
        <w:tc>
          <w:tcPr>
            <w:tcW w:w="1059" w:type="pct"/>
            <w:vMerge/>
          </w:tcPr>
          <w:p w14:paraId="28F50F8E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5C628656" w14:textId="77777777" w:rsidR="004A2D1F" w:rsidRPr="00214B77" w:rsidRDefault="004A2D1F" w:rsidP="00267838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045" w:type="pct"/>
          </w:tcPr>
          <w:p w14:paraId="4AC88395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</w:tcPr>
          <w:p w14:paraId="096CCC04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  <w:tc>
          <w:tcPr>
            <w:tcW w:w="562" w:type="pct"/>
          </w:tcPr>
          <w:p w14:paraId="2DDB639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19/5/20 </w:t>
            </w:r>
          </w:p>
          <w:p w14:paraId="54892D5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</w:tr>
      <w:tr w:rsidR="004A2D1F" w:rsidRPr="00214B77" w14:paraId="19550B02" w14:textId="77777777">
        <w:trPr>
          <w:trHeight w:val="391"/>
        </w:trPr>
        <w:tc>
          <w:tcPr>
            <w:tcW w:w="1059" w:type="pct"/>
            <w:vMerge/>
          </w:tcPr>
          <w:p w14:paraId="5F6FF9DA" w14:textId="77777777" w:rsidR="004A2D1F" w:rsidRPr="00214B77" w:rsidRDefault="004A2D1F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65D0FFCD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Holy water stoups and the font are empty.</w:t>
            </w:r>
          </w:p>
        </w:tc>
        <w:tc>
          <w:tcPr>
            <w:tcW w:w="1045" w:type="pct"/>
          </w:tcPr>
          <w:p w14:paraId="1DF252FC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</w:tcPr>
          <w:p w14:paraId="74665C85" w14:textId="77777777" w:rsidR="004A2D1F" w:rsidRPr="00214B77" w:rsidRDefault="004A2D1F" w:rsidP="00267838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</w:tcPr>
          <w:p w14:paraId="15F84564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19/5/20 </w:t>
            </w:r>
          </w:p>
          <w:p w14:paraId="708AD68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</w:tr>
      <w:tr w:rsidR="004A2D1F" w:rsidRPr="00214B77" w14:paraId="58A6B5B7" w14:textId="77777777">
        <w:trPr>
          <w:trHeight w:val="608"/>
        </w:trPr>
        <w:tc>
          <w:tcPr>
            <w:tcW w:w="1059" w:type="pct"/>
            <w:vMerge w:val="restart"/>
            <w:shd w:val="clear" w:color="auto" w:fill="E7E6E6"/>
          </w:tcPr>
          <w:p w14:paraId="6E93F8E8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>Preparation of the Church for individual prayer and funerals</w:t>
            </w:r>
          </w:p>
        </w:tc>
        <w:tc>
          <w:tcPr>
            <w:tcW w:w="1772" w:type="pct"/>
            <w:shd w:val="clear" w:color="auto" w:fill="E7E6E6"/>
          </w:tcPr>
          <w:p w14:paraId="3DC0CA6D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45" w:type="pct"/>
            <w:shd w:val="clear" w:color="auto" w:fill="E7E6E6"/>
          </w:tcPr>
          <w:p w14:paraId="2822920A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5149465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031BBCF1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Burgess</w:t>
            </w:r>
          </w:p>
        </w:tc>
        <w:tc>
          <w:tcPr>
            <w:tcW w:w="562" w:type="pct"/>
            <w:shd w:val="clear" w:color="auto" w:fill="E7E6E6"/>
          </w:tcPr>
          <w:p w14:paraId="5A2C1469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15/6/20</w:t>
            </w:r>
          </w:p>
          <w:p w14:paraId="6817D616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757D07F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Burgess</w:t>
            </w:r>
          </w:p>
        </w:tc>
      </w:tr>
      <w:tr w:rsidR="004A2D1F" w:rsidRPr="00214B77" w14:paraId="4DD254F1" w14:textId="77777777">
        <w:trPr>
          <w:trHeight w:val="608"/>
        </w:trPr>
        <w:tc>
          <w:tcPr>
            <w:tcW w:w="1059" w:type="pct"/>
            <w:vMerge/>
          </w:tcPr>
          <w:p w14:paraId="0E960F6A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2DDA187F" w14:textId="77777777" w:rsidR="004A2D1F" w:rsidRPr="00214B77" w:rsidRDefault="004A2D1F" w:rsidP="00214B77">
            <w:pPr>
              <w:spacing w:after="0" w:line="240" w:lineRule="auto"/>
            </w:pPr>
            <w:r w:rsidRPr="00214B77">
              <w:rPr>
                <w:color w:val="000000"/>
              </w:rPr>
              <w:t xml:space="preserve">Review </w:t>
            </w:r>
            <w:proofErr w:type="spellStart"/>
            <w:r w:rsidRPr="00214B77">
              <w:rPr>
                <w:color w:val="000000"/>
              </w:rPr>
              <w:t>CofE</w:t>
            </w:r>
            <w:proofErr w:type="spellEnd"/>
            <w:r w:rsidRPr="00214B77">
              <w:rPr>
                <w:color w:val="000000"/>
              </w:rPr>
              <w:t xml:space="preserve"> guide on cleaning church buildings. Complete the ‘cleaning’ section of this risk assessment (below).</w:t>
            </w:r>
          </w:p>
        </w:tc>
        <w:tc>
          <w:tcPr>
            <w:tcW w:w="1045" w:type="pct"/>
            <w:shd w:val="clear" w:color="auto" w:fill="E7E6E6"/>
          </w:tcPr>
          <w:p w14:paraId="22EA827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Advice on</w:t>
            </w:r>
            <w:r w:rsidRPr="00214B77">
              <w:rPr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214B77">
                <w:rPr>
                  <w:rStyle w:val="Hyperlink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 w:rsidRPr="00214B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2" w:type="pct"/>
            <w:shd w:val="clear" w:color="auto" w:fill="E7E6E6"/>
          </w:tcPr>
          <w:p w14:paraId="199B461A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74DD227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Burgess</w:t>
            </w:r>
          </w:p>
        </w:tc>
        <w:tc>
          <w:tcPr>
            <w:tcW w:w="562" w:type="pct"/>
            <w:shd w:val="clear" w:color="auto" w:fill="E7E6E6"/>
          </w:tcPr>
          <w:p w14:paraId="62812DD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15/6/20</w:t>
            </w:r>
          </w:p>
          <w:p w14:paraId="10C77016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4E23C89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Burgess</w:t>
            </w:r>
          </w:p>
        </w:tc>
      </w:tr>
      <w:tr w:rsidR="004A2D1F" w:rsidRPr="00214B77" w14:paraId="699F94C2" w14:textId="77777777">
        <w:trPr>
          <w:trHeight w:val="314"/>
        </w:trPr>
        <w:tc>
          <w:tcPr>
            <w:tcW w:w="1059" w:type="pct"/>
            <w:vMerge/>
          </w:tcPr>
          <w:p w14:paraId="19117B78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4EBA5CDF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Choose one point of entry into the church to manage flow of people and indicate this with notices, keeping emergency </w:t>
            </w:r>
            <w:proofErr w:type="gramStart"/>
            <w:r w:rsidRPr="00214B77">
              <w:rPr>
                <w:sz w:val="22"/>
                <w:szCs w:val="22"/>
              </w:rPr>
              <w:t>exits available at all times</w:t>
            </w:r>
            <w:proofErr w:type="gramEnd"/>
            <w:r w:rsidRPr="00214B77">
              <w:rPr>
                <w:sz w:val="22"/>
                <w:szCs w:val="22"/>
              </w:rPr>
              <w:t>. Where possible use a different exit.</w:t>
            </w:r>
          </w:p>
        </w:tc>
        <w:tc>
          <w:tcPr>
            <w:tcW w:w="1045" w:type="pct"/>
            <w:shd w:val="clear" w:color="auto" w:fill="E7E6E6"/>
          </w:tcPr>
          <w:p w14:paraId="5E89AC47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62A314C1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5601EB6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7386E37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  <w:tc>
          <w:tcPr>
            <w:tcW w:w="562" w:type="pct"/>
            <w:shd w:val="clear" w:color="auto" w:fill="E7E6E6"/>
          </w:tcPr>
          <w:p w14:paraId="18D2152B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15/6/20</w:t>
            </w:r>
          </w:p>
          <w:p w14:paraId="4E82D5A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0C4C63D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Burgess</w:t>
            </w:r>
          </w:p>
        </w:tc>
      </w:tr>
      <w:tr w:rsidR="004A2D1F" w:rsidRPr="00214B77" w14:paraId="730109C4" w14:textId="77777777">
        <w:trPr>
          <w:trHeight w:val="314"/>
        </w:trPr>
        <w:tc>
          <w:tcPr>
            <w:tcW w:w="1059" w:type="pct"/>
            <w:vMerge/>
          </w:tcPr>
          <w:p w14:paraId="2A1ACC44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611B14DB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45" w:type="pct"/>
            <w:shd w:val="clear" w:color="auto" w:fill="E7E6E6"/>
          </w:tcPr>
          <w:p w14:paraId="66FC12B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6F65D0D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  <w:tc>
          <w:tcPr>
            <w:tcW w:w="562" w:type="pct"/>
            <w:shd w:val="clear" w:color="auto" w:fill="E7E6E6"/>
          </w:tcPr>
          <w:p w14:paraId="3008A477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15/6/20 </w:t>
            </w: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  <w:p w14:paraId="569A281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4E86F979" w14:textId="77777777">
        <w:trPr>
          <w:trHeight w:val="321"/>
        </w:trPr>
        <w:tc>
          <w:tcPr>
            <w:tcW w:w="1059" w:type="pct"/>
            <w:vMerge/>
          </w:tcPr>
          <w:p w14:paraId="09E0975F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081BD209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Remove from use all books (</w:t>
            </w:r>
            <w:proofErr w:type="spellStart"/>
            <w:r w:rsidRPr="00214B77">
              <w:rPr>
                <w:sz w:val="22"/>
                <w:szCs w:val="22"/>
              </w:rPr>
              <w:t>inc.</w:t>
            </w:r>
            <w:proofErr w:type="spellEnd"/>
            <w:r w:rsidRPr="00214B77">
              <w:rPr>
                <w:sz w:val="22"/>
                <w:szCs w:val="22"/>
              </w:rPr>
              <w:t xml:space="preserve"> hymn books and Bibles) plus leaflets except single use material that will be removed by user.</w:t>
            </w:r>
          </w:p>
        </w:tc>
        <w:tc>
          <w:tcPr>
            <w:tcW w:w="1045" w:type="pct"/>
            <w:shd w:val="clear" w:color="auto" w:fill="E7E6E6"/>
          </w:tcPr>
          <w:p w14:paraId="2E55516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1A21983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  <w:tc>
          <w:tcPr>
            <w:tcW w:w="562" w:type="pct"/>
            <w:shd w:val="clear" w:color="auto" w:fill="E7E6E6"/>
          </w:tcPr>
          <w:p w14:paraId="15DA4D9B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15/6/20 </w:t>
            </w: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  <w:p w14:paraId="72DFE6E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2AB3E7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4093F5C5" w14:textId="77777777">
        <w:trPr>
          <w:trHeight w:val="321"/>
        </w:trPr>
        <w:tc>
          <w:tcPr>
            <w:tcW w:w="1059" w:type="pct"/>
            <w:vMerge/>
          </w:tcPr>
          <w:p w14:paraId="2B1D65EF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21DC4689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Cordon off or remove from public access any devotional objects or items</w:t>
            </w:r>
          </w:p>
        </w:tc>
        <w:tc>
          <w:tcPr>
            <w:tcW w:w="1045" w:type="pct"/>
            <w:shd w:val="clear" w:color="auto" w:fill="E7E6E6"/>
          </w:tcPr>
          <w:p w14:paraId="1A8ABEE7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57CA622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  <w:tc>
          <w:tcPr>
            <w:tcW w:w="562" w:type="pct"/>
            <w:shd w:val="clear" w:color="auto" w:fill="E7E6E6"/>
          </w:tcPr>
          <w:p w14:paraId="0A257CB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15/6/20 </w:t>
            </w: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  <w:proofErr w:type="gramEnd"/>
          </w:p>
          <w:p w14:paraId="5B2F4C6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2740C9AB" w14:textId="77777777">
        <w:trPr>
          <w:trHeight w:val="608"/>
        </w:trPr>
        <w:tc>
          <w:tcPr>
            <w:tcW w:w="1059" w:type="pct"/>
            <w:vMerge/>
          </w:tcPr>
          <w:p w14:paraId="0748704B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0108AC0A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Consider if pew cushions/kneelers need to be removed as per government guidance</w:t>
            </w:r>
          </w:p>
        </w:tc>
        <w:tc>
          <w:tcPr>
            <w:tcW w:w="1045" w:type="pct"/>
            <w:shd w:val="clear" w:color="auto" w:fill="E7E6E6"/>
          </w:tcPr>
          <w:p w14:paraId="44BCB75A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16D2C89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Burgess</w:t>
            </w:r>
          </w:p>
        </w:tc>
        <w:tc>
          <w:tcPr>
            <w:tcW w:w="562" w:type="pct"/>
            <w:shd w:val="clear" w:color="auto" w:fill="E7E6E6"/>
          </w:tcPr>
          <w:p w14:paraId="2F67414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15/6/20 </w:t>
            </w: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  <w:proofErr w:type="gramEnd"/>
          </w:p>
        </w:tc>
      </w:tr>
      <w:tr w:rsidR="004A2D1F" w:rsidRPr="00214B77" w14:paraId="49701C7E" w14:textId="77777777">
        <w:trPr>
          <w:trHeight w:val="608"/>
        </w:trPr>
        <w:tc>
          <w:tcPr>
            <w:tcW w:w="1059" w:type="pct"/>
            <w:vMerge/>
          </w:tcPr>
          <w:p w14:paraId="7B855C6A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463750A9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Remove or isolate children’s resources and play areas</w:t>
            </w:r>
          </w:p>
        </w:tc>
        <w:tc>
          <w:tcPr>
            <w:tcW w:w="1045" w:type="pct"/>
            <w:shd w:val="clear" w:color="auto" w:fill="E7E6E6"/>
          </w:tcPr>
          <w:p w14:paraId="531E2A8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475158C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16C8845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  <w:tc>
          <w:tcPr>
            <w:tcW w:w="562" w:type="pct"/>
            <w:shd w:val="clear" w:color="auto" w:fill="E7E6E6"/>
          </w:tcPr>
          <w:p w14:paraId="2588FB15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15/6/20 </w:t>
            </w: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13151E7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  <w:p w14:paraId="2C3D5EF1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46A185DB" w14:textId="77777777">
        <w:trPr>
          <w:trHeight w:val="608"/>
        </w:trPr>
        <w:tc>
          <w:tcPr>
            <w:tcW w:w="1059" w:type="pct"/>
            <w:vMerge/>
          </w:tcPr>
          <w:p w14:paraId="6D01D88D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7ADD7DB3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person.</w:t>
            </w:r>
            <w:r w:rsidRPr="00214B77">
              <w:rPr>
                <w:sz w:val="22"/>
                <w:szCs w:val="22"/>
              </w:rPr>
              <w:tab/>
            </w:r>
          </w:p>
        </w:tc>
        <w:tc>
          <w:tcPr>
            <w:tcW w:w="1045" w:type="pct"/>
            <w:shd w:val="clear" w:color="auto" w:fill="E7E6E6"/>
          </w:tcPr>
          <w:p w14:paraId="1E2C2C3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1FA850D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1732C17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1134DF41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  <w:shd w:val="clear" w:color="auto" w:fill="E7E6E6"/>
          </w:tcPr>
          <w:p w14:paraId="34657F1B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  <w:p w14:paraId="34C9F504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  <w:p w14:paraId="42C97BD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</w:tr>
      <w:tr w:rsidR="004A2D1F" w:rsidRPr="00214B77" w14:paraId="0895D92D" w14:textId="77777777">
        <w:trPr>
          <w:trHeight w:val="70"/>
        </w:trPr>
        <w:tc>
          <w:tcPr>
            <w:tcW w:w="1059" w:type="pct"/>
            <w:vMerge/>
          </w:tcPr>
          <w:p w14:paraId="3D9901B8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31E3BD8C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Clearly mark out seating areas including exclusion zones to maintain distancing.</w:t>
            </w:r>
          </w:p>
        </w:tc>
        <w:tc>
          <w:tcPr>
            <w:tcW w:w="1045" w:type="pct"/>
            <w:shd w:val="clear" w:color="auto" w:fill="E7E6E6"/>
          </w:tcPr>
          <w:p w14:paraId="08EB653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499617F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  <w:tc>
          <w:tcPr>
            <w:tcW w:w="562" w:type="pct"/>
            <w:shd w:val="clear" w:color="auto" w:fill="E7E6E6"/>
          </w:tcPr>
          <w:p w14:paraId="1E23232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  <w:p w14:paraId="450915CB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</w:tr>
      <w:tr w:rsidR="004A2D1F" w:rsidRPr="00214B77" w14:paraId="32B30729" w14:textId="77777777">
        <w:trPr>
          <w:trHeight w:val="608"/>
        </w:trPr>
        <w:tc>
          <w:tcPr>
            <w:tcW w:w="1059" w:type="pct"/>
            <w:vMerge/>
          </w:tcPr>
          <w:p w14:paraId="77B9514F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1B714C39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Clearly mark out flow of movement for people entering and leaving the building to maintain physical distancing requirements.</w:t>
            </w:r>
          </w:p>
        </w:tc>
        <w:tc>
          <w:tcPr>
            <w:tcW w:w="1045" w:type="pct"/>
            <w:shd w:val="clear" w:color="auto" w:fill="E7E6E6"/>
          </w:tcPr>
          <w:p w14:paraId="6485D86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7DCB11D9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  <w:tc>
          <w:tcPr>
            <w:tcW w:w="562" w:type="pct"/>
            <w:shd w:val="clear" w:color="auto" w:fill="E7E6E6"/>
          </w:tcPr>
          <w:p w14:paraId="7278A166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  <w:p w14:paraId="18D4B1BB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</w:tr>
      <w:tr w:rsidR="004A2D1F" w:rsidRPr="00214B77" w14:paraId="3C4F7CA8" w14:textId="77777777">
        <w:trPr>
          <w:trHeight w:val="608"/>
        </w:trPr>
        <w:tc>
          <w:tcPr>
            <w:tcW w:w="1059" w:type="pct"/>
            <w:vMerge/>
          </w:tcPr>
          <w:p w14:paraId="19267A87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74373D38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45" w:type="pct"/>
            <w:shd w:val="clear" w:color="auto" w:fill="E7E6E6"/>
          </w:tcPr>
          <w:p w14:paraId="063485A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27F9334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  <w:tc>
          <w:tcPr>
            <w:tcW w:w="562" w:type="pct"/>
            <w:shd w:val="clear" w:color="auto" w:fill="E7E6E6"/>
          </w:tcPr>
          <w:p w14:paraId="1E305D05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15/6/20</w:t>
            </w:r>
          </w:p>
          <w:p w14:paraId="406D4DD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</w:tr>
      <w:tr w:rsidR="004A2D1F" w:rsidRPr="00214B77" w14:paraId="4E49F6AC" w14:textId="77777777">
        <w:trPr>
          <w:trHeight w:val="608"/>
        </w:trPr>
        <w:tc>
          <w:tcPr>
            <w:tcW w:w="1059" w:type="pct"/>
            <w:vMerge/>
          </w:tcPr>
          <w:p w14:paraId="506E0D2D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28FC5084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45" w:type="pct"/>
            <w:shd w:val="clear" w:color="auto" w:fill="E7E6E6"/>
          </w:tcPr>
          <w:p w14:paraId="72A99145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Register with </w:t>
            </w:r>
            <w:hyperlink r:id="rId13" w:history="1">
              <w:r w:rsidRPr="00214B77">
                <w:rPr>
                  <w:rStyle w:val="Hyperlink"/>
                  <w:sz w:val="22"/>
                  <w:szCs w:val="22"/>
                </w:rPr>
                <w:t>Parish Buying</w:t>
              </w:r>
            </w:hyperlink>
            <w:r w:rsidRPr="00214B77">
              <w:rPr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62" w:type="pct"/>
            <w:shd w:val="clear" w:color="auto" w:fill="E7E6E6"/>
          </w:tcPr>
          <w:p w14:paraId="6E37028B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4F697FB6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1D5554A4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  <w:shd w:val="clear" w:color="auto" w:fill="E7E6E6"/>
          </w:tcPr>
          <w:p w14:paraId="6D9CE427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  <w:p w14:paraId="36E99E6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/</w:t>
            </w:r>
          </w:p>
          <w:p w14:paraId="3B6FE25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</w:tr>
      <w:tr w:rsidR="004A2D1F" w:rsidRPr="00214B77" w14:paraId="260821B2" w14:textId="77777777">
        <w:trPr>
          <w:trHeight w:val="608"/>
        </w:trPr>
        <w:tc>
          <w:tcPr>
            <w:tcW w:w="1059" w:type="pct"/>
            <w:vMerge/>
          </w:tcPr>
          <w:p w14:paraId="0688F5A3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4F4416D3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45" w:type="pct"/>
            <w:shd w:val="clear" w:color="auto" w:fill="E7E6E6"/>
          </w:tcPr>
          <w:p w14:paraId="022C87BB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Consult </w:t>
            </w:r>
            <w:hyperlink r:id="rId14" w:history="1">
              <w:r w:rsidRPr="00214B77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 w:rsidRPr="00214B77">
              <w:rPr>
                <w:sz w:val="22"/>
                <w:szCs w:val="22"/>
              </w:rPr>
              <w:t>.</w:t>
            </w:r>
          </w:p>
        </w:tc>
        <w:tc>
          <w:tcPr>
            <w:tcW w:w="562" w:type="pct"/>
            <w:shd w:val="clear" w:color="auto" w:fill="E7E6E6"/>
          </w:tcPr>
          <w:p w14:paraId="015FB3B4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  <w:shd w:val="clear" w:color="auto" w:fill="E7E6E6"/>
          </w:tcPr>
          <w:p w14:paraId="4F7DBEA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5AEC1EDA" w14:textId="77777777">
        <w:trPr>
          <w:trHeight w:val="608"/>
        </w:trPr>
        <w:tc>
          <w:tcPr>
            <w:tcW w:w="1059" w:type="pct"/>
            <w:vMerge/>
          </w:tcPr>
          <w:p w14:paraId="21017B43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50E28BC3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Put up notices to remind visitors about important safe practices e.g. no physical contact, practice hand washing etc.</w:t>
            </w:r>
          </w:p>
        </w:tc>
        <w:tc>
          <w:tcPr>
            <w:tcW w:w="1045" w:type="pct"/>
            <w:shd w:val="clear" w:color="auto" w:fill="E7E6E6"/>
          </w:tcPr>
          <w:p w14:paraId="1E188A3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2E7A1ED1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  <w:tc>
          <w:tcPr>
            <w:tcW w:w="562" w:type="pct"/>
            <w:shd w:val="clear" w:color="auto" w:fill="E7E6E6"/>
          </w:tcPr>
          <w:p w14:paraId="1DFD076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  <w:p w14:paraId="0F12AFBA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C.Burgess</w:t>
            </w:r>
            <w:proofErr w:type="spellEnd"/>
          </w:p>
        </w:tc>
      </w:tr>
      <w:tr w:rsidR="004A2D1F" w:rsidRPr="00214B77" w14:paraId="18407098" w14:textId="77777777">
        <w:trPr>
          <w:trHeight w:val="608"/>
        </w:trPr>
        <w:tc>
          <w:tcPr>
            <w:tcW w:w="1059" w:type="pct"/>
            <w:vMerge/>
          </w:tcPr>
          <w:p w14:paraId="2F687873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55E192CB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If the church has been used in the last 72 hours ensure high-risk surfaces and touch points have been wiped with appropriate sanitiser spray or disposable wipes.</w:t>
            </w:r>
          </w:p>
        </w:tc>
        <w:tc>
          <w:tcPr>
            <w:tcW w:w="1045" w:type="pct"/>
            <w:shd w:val="clear" w:color="auto" w:fill="E7E6E6"/>
          </w:tcPr>
          <w:p w14:paraId="49C9465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Advice on</w:t>
            </w:r>
            <w:r w:rsidRPr="00214B77">
              <w:rPr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214B77">
                <w:rPr>
                  <w:rStyle w:val="Hyperlink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 w:rsidRPr="00214B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2" w:type="pct"/>
            <w:shd w:val="clear" w:color="auto" w:fill="E7E6E6"/>
          </w:tcPr>
          <w:p w14:paraId="499D6F1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  <w:shd w:val="clear" w:color="auto" w:fill="E7E6E6"/>
          </w:tcPr>
          <w:p w14:paraId="37BAE719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074E52A6" w14:textId="77777777">
        <w:trPr>
          <w:trHeight w:val="608"/>
        </w:trPr>
        <w:tc>
          <w:tcPr>
            <w:tcW w:w="1059" w:type="pct"/>
            <w:vMerge/>
          </w:tcPr>
          <w:p w14:paraId="7B2C27C5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67FEA561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Check that handwashing facilities have adequate soap provision and paper towels, and a bin for the paper towels.</w:t>
            </w:r>
          </w:p>
        </w:tc>
        <w:tc>
          <w:tcPr>
            <w:tcW w:w="1045" w:type="pct"/>
            <w:shd w:val="clear" w:color="auto" w:fill="E7E6E6"/>
          </w:tcPr>
          <w:p w14:paraId="2F1B5AF9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Register with </w:t>
            </w:r>
            <w:hyperlink r:id="rId16" w:history="1">
              <w:r w:rsidRPr="00214B77">
                <w:rPr>
                  <w:rStyle w:val="Hyperlink"/>
                  <w:sz w:val="22"/>
                  <w:szCs w:val="22"/>
                </w:rPr>
                <w:t>Parish Buying</w:t>
              </w:r>
            </w:hyperlink>
            <w:r w:rsidRPr="00214B77">
              <w:rPr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62" w:type="pct"/>
            <w:shd w:val="clear" w:color="auto" w:fill="E7E6E6"/>
          </w:tcPr>
          <w:p w14:paraId="477DC90A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  <w:shd w:val="clear" w:color="auto" w:fill="E7E6E6"/>
          </w:tcPr>
          <w:p w14:paraId="3F966285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6B3BBE2D" w14:textId="77777777">
        <w:trPr>
          <w:trHeight w:val="608"/>
        </w:trPr>
        <w:tc>
          <w:tcPr>
            <w:tcW w:w="1059" w:type="pct"/>
            <w:vMerge/>
          </w:tcPr>
          <w:p w14:paraId="62C564F9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49BF86EA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Where there are toilet facilities, ensure an adequate supply of soap and disposable hand towels, and a bin for towels, are available.</w:t>
            </w:r>
          </w:p>
        </w:tc>
        <w:tc>
          <w:tcPr>
            <w:tcW w:w="1045" w:type="pct"/>
            <w:shd w:val="clear" w:color="auto" w:fill="E7E6E6"/>
          </w:tcPr>
          <w:p w14:paraId="53A78C6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Register with </w:t>
            </w:r>
            <w:hyperlink r:id="rId17" w:history="1">
              <w:r w:rsidRPr="00214B77">
                <w:rPr>
                  <w:rStyle w:val="Hyperlink"/>
                  <w:sz w:val="22"/>
                  <w:szCs w:val="22"/>
                </w:rPr>
                <w:t>Parish Buying</w:t>
              </w:r>
            </w:hyperlink>
            <w:r w:rsidRPr="00214B77">
              <w:rPr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62" w:type="pct"/>
            <w:shd w:val="clear" w:color="auto" w:fill="E7E6E6"/>
          </w:tcPr>
          <w:p w14:paraId="5DC263F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  <w:shd w:val="clear" w:color="auto" w:fill="E7E6E6"/>
          </w:tcPr>
          <w:p w14:paraId="05821A6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0956AA4E" w14:textId="77777777">
        <w:trPr>
          <w:trHeight w:val="608"/>
        </w:trPr>
        <w:tc>
          <w:tcPr>
            <w:tcW w:w="1059" w:type="pct"/>
            <w:vMerge/>
          </w:tcPr>
          <w:p w14:paraId="6DFBBF9A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E7E6E6"/>
          </w:tcPr>
          <w:p w14:paraId="6DF26F81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45" w:type="pct"/>
            <w:shd w:val="clear" w:color="auto" w:fill="E7E6E6"/>
          </w:tcPr>
          <w:p w14:paraId="08AC8BB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7E6E6"/>
          </w:tcPr>
          <w:p w14:paraId="5E79D6C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  <w:tc>
          <w:tcPr>
            <w:tcW w:w="562" w:type="pct"/>
            <w:shd w:val="clear" w:color="auto" w:fill="E7E6E6"/>
          </w:tcPr>
          <w:p w14:paraId="0332946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Ongoing</w:t>
            </w:r>
          </w:p>
          <w:p w14:paraId="4674C92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</w:tr>
      <w:tr w:rsidR="004A2D1F" w:rsidRPr="00214B77" w14:paraId="066DE5D5" w14:textId="77777777">
        <w:trPr>
          <w:trHeight w:val="645"/>
        </w:trPr>
        <w:tc>
          <w:tcPr>
            <w:tcW w:w="1059" w:type="pct"/>
            <w:vMerge w:val="restart"/>
          </w:tcPr>
          <w:p w14:paraId="5CD02C7B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>Cleaning the church before and after general use (no known exposure to anyone with Coronavirus symptoms)</w:t>
            </w:r>
          </w:p>
          <w:p w14:paraId="394742BA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DD79D74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Advice on</w:t>
            </w:r>
            <w:r w:rsidRPr="00214B77">
              <w:rPr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214B77">
                <w:rPr>
                  <w:rStyle w:val="Hyperlink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 w:rsidRPr="00214B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2" w:type="pct"/>
          </w:tcPr>
          <w:p w14:paraId="53C05AB5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If the church building has been closed for 72 hours between periods of being </w:t>
            </w:r>
            <w:proofErr w:type="gramStart"/>
            <w:r w:rsidRPr="00214B77">
              <w:rPr>
                <w:sz w:val="22"/>
                <w:szCs w:val="22"/>
              </w:rPr>
              <w:t>open</w:t>
            </w:r>
            <w:proofErr w:type="gramEnd"/>
            <w:r w:rsidRPr="00214B77">
              <w:rPr>
                <w:sz w:val="22"/>
                <w:szCs w:val="22"/>
              </w:rPr>
              <w:t xml:space="preserve"> then there is no need for extra cleaning to remove the virus from surfaces.</w:t>
            </w:r>
          </w:p>
        </w:tc>
        <w:tc>
          <w:tcPr>
            <w:tcW w:w="1045" w:type="pct"/>
          </w:tcPr>
          <w:p w14:paraId="1564BD6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Church will be open </w:t>
            </w:r>
            <w:proofErr w:type="gramStart"/>
            <w:r w:rsidRPr="00214B77">
              <w:rPr>
                <w:color w:val="auto"/>
                <w:sz w:val="22"/>
                <w:szCs w:val="22"/>
              </w:rPr>
              <w:t>Sunday  afternoon</w:t>
            </w:r>
            <w:proofErr w:type="gramEnd"/>
            <w:r w:rsidRPr="00214B77">
              <w:rPr>
                <w:color w:val="auto"/>
                <w:sz w:val="22"/>
                <w:szCs w:val="22"/>
              </w:rPr>
              <w:t xml:space="preserve"> and Thursday morning.</w:t>
            </w:r>
          </w:p>
        </w:tc>
        <w:tc>
          <w:tcPr>
            <w:tcW w:w="562" w:type="pct"/>
          </w:tcPr>
          <w:p w14:paraId="54C3D91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</w:tcPr>
          <w:p w14:paraId="786CF131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36D4FCDB" w14:textId="77777777">
        <w:trPr>
          <w:trHeight w:val="645"/>
        </w:trPr>
        <w:tc>
          <w:tcPr>
            <w:tcW w:w="1059" w:type="pct"/>
            <w:vMerge/>
          </w:tcPr>
          <w:p w14:paraId="4116C7C3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21FA6433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If 72-hour </w:t>
            </w:r>
            <w:r w:rsidRPr="00214B77">
              <w:rPr>
                <w:color w:val="auto"/>
                <w:sz w:val="22"/>
                <w:szCs w:val="22"/>
              </w:rPr>
              <w:t>closure</w:t>
            </w:r>
            <w:r w:rsidRPr="00214B77">
              <w:rPr>
                <w:sz w:val="22"/>
                <w:szCs w:val="22"/>
              </w:rPr>
              <w:t xml:space="preserve"> is not possible then check all cleaners are not in a vulnerable group or self-isolating.</w:t>
            </w:r>
          </w:p>
        </w:tc>
        <w:tc>
          <w:tcPr>
            <w:tcW w:w="1045" w:type="pct"/>
          </w:tcPr>
          <w:p w14:paraId="1DE2C2A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</w:tcPr>
          <w:p w14:paraId="1F518CFB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</w:tcPr>
          <w:p w14:paraId="169A41A4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5E0EA9F8" w14:textId="77777777">
        <w:trPr>
          <w:trHeight w:val="645"/>
        </w:trPr>
        <w:tc>
          <w:tcPr>
            <w:tcW w:w="1059" w:type="pct"/>
            <w:vMerge/>
          </w:tcPr>
          <w:p w14:paraId="23F533F4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10D6DBAE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45" w:type="pct"/>
          </w:tcPr>
          <w:p w14:paraId="1DB652FE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The church will be cleaned in </w:t>
            </w:r>
            <w:proofErr w:type="gramStart"/>
            <w:r w:rsidRPr="00214B77">
              <w:rPr>
                <w:color w:val="auto"/>
                <w:sz w:val="22"/>
                <w:szCs w:val="22"/>
              </w:rPr>
              <w:t>the  usual</w:t>
            </w:r>
            <w:proofErr w:type="gramEnd"/>
            <w:r w:rsidRPr="00214B77">
              <w:rPr>
                <w:color w:val="auto"/>
                <w:sz w:val="22"/>
                <w:szCs w:val="22"/>
              </w:rPr>
              <w:t xml:space="preserve"> way weekly, normally on Wednesday afternoon. A rota has been prepared.</w:t>
            </w:r>
          </w:p>
        </w:tc>
        <w:tc>
          <w:tcPr>
            <w:tcW w:w="562" w:type="pct"/>
          </w:tcPr>
          <w:p w14:paraId="769A974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  <w:tc>
          <w:tcPr>
            <w:tcW w:w="562" w:type="pct"/>
          </w:tcPr>
          <w:p w14:paraId="23A9E00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  <w:p w14:paraId="470320D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</w:tr>
      <w:tr w:rsidR="004A2D1F" w:rsidRPr="00214B77" w14:paraId="37D46393" w14:textId="77777777">
        <w:trPr>
          <w:trHeight w:val="645"/>
        </w:trPr>
        <w:tc>
          <w:tcPr>
            <w:tcW w:w="1059" w:type="pct"/>
            <w:vMerge/>
          </w:tcPr>
          <w:p w14:paraId="739B8A33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3111B114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45" w:type="pct"/>
          </w:tcPr>
          <w:p w14:paraId="0EC30B2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Register with </w:t>
            </w:r>
            <w:hyperlink r:id="rId19" w:history="1">
              <w:r w:rsidRPr="00214B77">
                <w:rPr>
                  <w:rStyle w:val="Hyperlink"/>
                  <w:sz w:val="22"/>
                  <w:szCs w:val="22"/>
                </w:rPr>
                <w:t>Parish Buying</w:t>
              </w:r>
            </w:hyperlink>
            <w:r w:rsidRPr="00214B77">
              <w:rPr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62" w:type="pct"/>
          </w:tcPr>
          <w:p w14:paraId="6B8EDA09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  <w:p w14:paraId="624F7E6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Ordered for delivery 24/6/20</w:t>
            </w:r>
          </w:p>
        </w:tc>
        <w:tc>
          <w:tcPr>
            <w:tcW w:w="562" w:type="pct"/>
          </w:tcPr>
          <w:p w14:paraId="1EB24935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Will be available for cleaners.</w:t>
            </w:r>
          </w:p>
          <w:p w14:paraId="38AF4AC6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  <w:r w:rsidRPr="00214B77">
              <w:rPr>
                <w:color w:val="auto"/>
                <w:sz w:val="22"/>
                <w:szCs w:val="22"/>
              </w:rPr>
              <w:t>.</w:t>
            </w:r>
          </w:p>
        </w:tc>
      </w:tr>
      <w:tr w:rsidR="004A2D1F" w:rsidRPr="00214B77" w14:paraId="7E74A7DE" w14:textId="77777777">
        <w:trPr>
          <w:trHeight w:val="645"/>
        </w:trPr>
        <w:tc>
          <w:tcPr>
            <w:tcW w:w="1059" w:type="pct"/>
            <w:vMerge/>
          </w:tcPr>
          <w:p w14:paraId="69FCC97A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21CA4DAD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45" w:type="pct"/>
          </w:tcPr>
          <w:p w14:paraId="69129F17" w14:textId="77777777" w:rsidR="004A2D1F" w:rsidRPr="00214B77" w:rsidRDefault="004A2D1F" w:rsidP="001055EB">
            <w:pPr>
              <w:pStyle w:val="Default"/>
              <w:rPr>
                <w:b/>
                <w:bCs/>
                <w:color w:val="4472C4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Register with </w:t>
            </w:r>
            <w:hyperlink r:id="rId20" w:history="1">
              <w:r w:rsidRPr="00214B77">
                <w:rPr>
                  <w:rStyle w:val="Hyperlink"/>
                  <w:sz w:val="22"/>
                  <w:szCs w:val="22"/>
                </w:rPr>
                <w:t>Parish Buying</w:t>
              </w:r>
            </w:hyperlink>
            <w:r w:rsidRPr="00214B77">
              <w:rPr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62" w:type="pct"/>
          </w:tcPr>
          <w:p w14:paraId="0A6E2CD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</w:tcPr>
          <w:p w14:paraId="3FBC0FA0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15/6/20</w:t>
            </w:r>
          </w:p>
          <w:p w14:paraId="2CB031D6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</w:tc>
      </w:tr>
      <w:tr w:rsidR="004A2D1F" w:rsidRPr="00214B77" w14:paraId="4BB7EDAF" w14:textId="77777777">
        <w:trPr>
          <w:trHeight w:val="645"/>
        </w:trPr>
        <w:tc>
          <w:tcPr>
            <w:tcW w:w="1059" w:type="pct"/>
            <w:vMerge/>
          </w:tcPr>
          <w:p w14:paraId="5C58FAA4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5C943D51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45" w:type="pct"/>
          </w:tcPr>
          <w:p w14:paraId="3E01412A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pct"/>
          </w:tcPr>
          <w:p w14:paraId="512DC1F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</w:tcPr>
          <w:p w14:paraId="63764B0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</w:t>
            </w:r>
          </w:p>
          <w:p w14:paraId="4C2893B9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15/6/20</w:t>
            </w:r>
          </w:p>
        </w:tc>
      </w:tr>
      <w:tr w:rsidR="004A2D1F" w:rsidRPr="00214B77" w14:paraId="76050954" w14:textId="77777777">
        <w:trPr>
          <w:trHeight w:val="645"/>
        </w:trPr>
        <w:tc>
          <w:tcPr>
            <w:tcW w:w="1059" w:type="pct"/>
            <w:vMerge/>
          </w:tcPr>
          <w:p w14:paraId="6A26255E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</w:tcPr>
          <w:p w14:paraId="54747C56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45" w:type="pct"/>
          </w:tcPr>
          <w:p w14:paraId="13D2CC6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After prayer sessions.</w:t>
            </w:r>
          </w:p>
        </w:tc>
        <w:tc>
          <w:tcPr>
            <w:tcW w:w="562" w:type="pct"/>
          </w:tcPr>
          <w:p w14:paraId="18F7769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</w:tcPr>
          <w:p w14:paraId="688E228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Hobbs/</w:t>
            </w:r>
          </w:p>
          <w:p w14:paraId="2FD059EF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  <w:p w14:paraId="6716F01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</w:tc>
      </w:tr>
      <w:tr w:rsidR="004A2D1F" w:rsidRPr="00214B77" w14:paraId="1A72B7F5" w14:textId="77777777">
        <w:trPr>
          <w:trHeight w:val="645"/>
        </w:trPr>
        <w:tc>
          <w:tcPr>
            <w:tcW w:w="1059" w:type="pct"/>
            <w:vMerge w:val="restart"/>
            <w:shd w:val="clear" w:color="auto" w:fill="F2F2F2"/>
          </w:tcPr>
          <w:p w14:paraId="3A43C218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4B77">
              <w:rPr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72" w:type="pct"/>
            <w:shd w:val="clear" w:color="auto" w:fill="F2F2F2"/>
          </w:tcPr>
          <w:p w14:paraId="5479DFD2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45" w:type="pct"/>
            <w:shd w:val="clear" w:color="auto" w:fill="F2F2F2"/>
          </w:tcPr>
          <w:p w14:paraId="628C519B" w14:textId="77777777" w:rsidR="004A2D1F" w:rsidRPr="00214B77" w:rsidRDefault="004A2D1F" w:rsidP="001055EB">
            <w:pPr>
              <w:pStyle w:val="Default"/>
              <w:rPr>
                <w:b/>
                <w:bCs/>
                <w:color w:val="4472C4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 xml:space="preserve">Church will be open </w:t>
            </w:r>
            <w:proofErr w:type="gramStart"/>
            <w:r w:rsidRPr="00214B77">
              <w:rPr>
                <w:color w:val="auto"/>
                <w:sz w:val="22"/>
                <w:szCs w:val="22"/>
              </w:rPr>
              <w:t>Sunday  afternoon</w:t>
            </w:r>
            <w:proofErr w:type="gramEnd"/>
            <w:r w:rsidRPr="00214B77">
              <w:rPr>
                <w:color w:val="auto"/>
                <w:sz w:val="22"/>
                <w:szCs w:val="22"/>
              </w:rPr>
              <w:t xml:space="preserve"> and Thursday morning.</w:t>
            </w:r>
          </w:p>
        </w:tc>
        <w:tc>
          <w:tcPr>
            <w:tcW w:w="562" w:type="pct"/>
            <w:shd w:val="clear" w:color="auto" w:fill="F2F2F2"/>
          </w:tcPr>
          <w:p w14:paraId="3C238ABD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C. Hobbs/</w:t>
            </w:r>
          </w:p>
          <w:p w14:paraId="3A8E4FE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  <w:tc>
          <w:tcPr>
            <w:tcW w:w="562" w:type="pct"/>
            <w:shd w:val="clear" w:color="auto" w:fill="F2F2F2"/>
          </w:tcPr>
          <w:p w14:paraId="009CF3B8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On going</w:t>
            </w:r>
          </w:p>
          <w:p w14:paraId="203E8B4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</w:tr>
      <w:tr w:rsidR="004A2D1F" w:rsidRPr="00214B77" w14:paraId="57FE1C73" w14:textId="77777777">
        <w:trPr>
          <w:trHeight w:val="645"/>
        </w:trPr>
        <w:tc>
          <w:tcPr>
            <w:tcW w:w="1059" w:type="pct"/>
            <w:vMerge/>
          </w:tcPr>
          <w:p w14:paraId="3E07ECB6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5110D4E0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 xml:space="preserve">If 72-hour </w:t>
            </w:r>
            <w:r w:rsidRPr="00214B77">
              <w:rPr>
                <w:color w:val="auto"/>
                <w:sz w:val="22"/>
                <w:szCs w:val="22"/>
              </w:rPr>
              <w:t>closure i</w:t>
            </w:r>
            <w:r w:rsidRPr="00214B77">
              <w:rPr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45" w:type="pct"/>
            <w:shd w:val="clear" w:color="auto" w:fill="F2F2F2"/>
          </w:tcPr>
          <w:p w14:paraId="0DC373F0" w14:textId="77777777" w:rsidR="004A2D1F" w:rsidRPr="00214B77" w:rsidRDefault="00A00EAF" w:rsidP="001055EB">
            <w:pPr>
              <w:pStyle w:val="Default"/>
              <w:rPr>
                <w:color w:val="4472C4"/>
                <w:sz w:val="22"/>
                <w:szCs w:val="22"/>
              </w:rPr>
            </w:pPr>
            <w:hyperlink r:id="rId21" w:history="1">
              <w:r w:rsidR="004A2D1F" w:rsidRPr="00214B77">
                <w:rPr>
                  <w:rStyle w:val="Hyperlink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4A2D1F" w:rsidRPr="00214B77">
                <w:rPr>
                  <w:rStyle w:val="Hyperlink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562" w:type="pct"/>
            <w:shd w:val="clear" w:color="auto" w:fill="F2F2F2"/>
          </w:tcPr>
          <w:p w14:paraId="1E437A8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562" w:type="pct"/>
            <w:shd w:val="clear" w:color="auto" w:fill="F2F2F2"/>
          </w:tcPr>
          <w:p w14:paraId="1DBF892C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A2D1F" w:rsidRPr="00214B77" w14:paraId="1A0FD55A" w14:textId="77777777">
        <w:trPr>
          <w:trHeight w:val="645"/>
        </w:trPr>
        <w:tc>
          <w:tcPr>
            <w:tcW w:w="1059" w:type="pct"/>
            <w:vMerge/>
          </w:tcPr>
          <w:p w14:paraId="4A963BD9" w14:textId="77777777" w:rsidR="004A2D1F" w:rsidRPr="00214B77" w:rsidRDefault="004A2D1F" w:rsidP="001055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F2F2F2"/>
          </w:tcPr>
          <w:p w14:paraId="0082C608" w14:textId="77777777" w:rsidR="004A2D1F" w:rsidRPr="00214B77" w:rsidRDefault="004A2D1F" w:rsidP="001055EB">
            <w:pPr>
              <w:pStyle w:val="Default"/>
              <w:rPr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45" w:type="pct"/>
            <w:shd w:val="clear" w:color="auto" w:fill="F2F2F2"/>
          </w:tcPr>
          <w:p w14:paraId="33F3DE59" w14:textId="77777777" w:rsidR="004A2D1F" w:rsidRPr="00214B77" w:rsidRDefault="004A2D1F" w:rsidP="001055EB">
            <w:pPr>
              <w:pStyle w:val="Default"/>
              <w:rPr>
                <w:b/>
                <w:bCs/>
                <w:color w:val="4472C4"/>
                <w:sz w:val="22"/>
                <w:szCs w:val="22"/>
              </w:rPr>
            </w:pPr>
            <w:r w:rsidRPr="00214B77">
              <w:rPr>
                <w:sz w:val="22"/>
                <w:szCs w:val="22"/>
              </w:rPr>
              <w:t>Advice on</w:t>
            </w:r>
            <w:r w:rsidRPr="00214B77">
              <w:rPr>
                <w:b/>
                <w:bCs/>
                <w:sz w:val="22"/>
                <w:szCs w:val="22"/>
              </w:rPr>
              <w:t xml:space="preserve"> </w:t>
            </w:r>
            <w:hyperlink r:id="rId22" w:history="1">
              <w:r w:rsidRPr="00214B77">
                <w:rPr>
                  <w:rStyle w:val="Hyperlink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 w:rsidRPr="00214B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2" w:type="pct"/>
            <w:shd w:val="clear" w:color="auto" w:fill="F2F2F2"/>
          </w:tcPr>
          <w:p w14:paraId="2DA5D413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14B77">
              <w:rPr>
                <w:color w:val="auto"/>
                <w:sz w:val="22"/>
                <w:szCs w:val="22"/>
              </w:rPr>
              <w:t>C.Hobbs</w:t>
            </w:r>
            <w:proofErr w:type="spellEnd"/>
          </w:p>
        </w:tc>
        <w:tc>
          <w:tcPr>
            <w:tcW w:w="562" w:type="pct"/>
            <w:shd w:val="clear" w:color="auto" w:fill="F2F2F2"/>
          </w:tcPr>
          <w:p w14:paraId="4DC5B6C7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Rota in place</w:t>
            </w:r>
          </w:p>
          <w:p w14:paraId="3501D8A2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r w:rsidRPr="00214B77">
              <w:rPr>
                <w:color w:val="auto"/>
                <w:sz w:val="22"/>
                <w:szCs w:val="22"/>
              </w:rPr>
              <w:t>22/6/20</w:t>
            </w:r>
          </w:p>
          <w:p w14:paraId="22E0830A" w14:textId="77777777" w:rsidR="004A2D1F" w:rsidRPr="00214B77" w:rsidRDefault="004A2D1F" w:rsidP="001055E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4B77">
              <w:rPr>
                <w:color w:val="auto"/>
                <w:sz w:val="22"/>
                <w:szCs w:val="22"/>
              </w:rPr>
              <w:t>E.Waterhouse</w:t>
            </w:r>
            <w:proofErr w:type="spellEnd"/>
            <w:proofErr w:type="gramEnd"/>
          </w:p>
        </w:tc>
      </w:tr>
    </w:tbl>
    <w:p w14:paraId="6C789271" w14:textId="77777777" w:rsidR="004A2D1F" w:rsidRDefault="004A2D1F" w:rsidP="00A9731A">
      <w:pPr>
        <w:pStyle w:val="Default"/>
        <w:rPr>
          <w:color w:val="auto"/>
          <w:sz w:val="22"/>
          <w:szCs w:val="22"/>
        </w:rPr>
      </w:pPr>
    </w:p>
    <w:p w14:paraId="6896F475" w14:textId="77777777" w:rsidR="004A2D1F" w:rsidRDefault="004A2D1F" w:rsidP="00A9731A">
      <w:pPr>
        <w:pStyle w:val="Default"/>
        <w:rPr>
          <w:color w:val="auto"/>
          <w:sz w:val="22"/>
          <w:szCs w:val="22"/>
        </w:rPr>
      </w:pPr>
    </w:p>
    <w:p w14:paraId="022D0CA4" w14:textId="77777777" w:rsidR="004A2D1F" w:rsidRDefault="004A2D1F" w:rsidP="00A9731A">
      <w:pPr>
        <w:pStyle w:val="Default"/>
        <w:rPr>
          <w:color w:val="auto"/>
          <w:sz w:val="22"/>
          <w:szCs w:val="22"/>
        </w:rPr>
      </w:pPr>
    </w:p>
    <w:p w14:paraId="154AA4C8" w14:textId="77777777" w:rsidR="004A2D1F" w:rsidRDefault="004A2D1F" w:rsidP="00A9731A">
      <w:pPr>
        <w:pStyle w:val="Default"/>
        <w:rPr>
          <w:color w:val="auto"/>
          <w:sz w:val="22"/>
          <w:szCs w:val="22"/>
        </w:rPr>
      </w:pPr>
    </w:p>
    <w:p w14:paraId="6BA03EC9" w14:textId="77777777" w:rsidR="004A2D1F" w:rsidRDefault="004A2D1F" w:rsidP="00A9731A">
      <w:pPr>
        <w:pStyle w:val="Default"/>
        <w:rPr>
          <w:color w:val="auto"/>
          <w:sz w:val="22"/>
          <w:szCs w:val="22"/>
        </w:rPr>
      </w:pPr>
    </w:p>
    <w:p w14:paraId="7D95835A" w14:textId="77777777" w:rsidR="004A2D1F" w:rsidRDefault="004A2D1F" w:rsidP="00A9731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Signed …………</w:t>
      </w:r>
      <w:r w:rsidRPr="00090F53">
        <w:rPr>
          <w:rFonts w:ascii="Segoe Script" w:hAnsi="Segoe Script" w:cs="Segoe Script"/>
          <w:color w:val="auto"/>
          <w:sz w:val="28"/>
          <w:szCs w:val="28"/>
        </w:rPr>
        <w:t>C A Hobbs</w:t>
      </w:r>
      <w:r>
        <w:rPr>
          <w:color w:val="auto"/>
          <w:sz w:val="22"/>
          <w:szCs w:val="22"/>
        </w:rPr>
        <w:t>………………….                     CAROL HOBBS, CHURCHWARDEN</w:t>
      </w:r>
    </w:p>
    <w:p w14:paraId="6BDD07E8" w14:textId="77777777" w:rsidR="004A2D1F" w:rsidRDefault="004A2D1F" w:rsidP="00A12B41"/>
    <w:p w14:paraId="198544FF" w14:textId="77777777" w:rsidR="004A2D1F" w:rsidRDefault="004A2D1F" w:rsidP="00A12B41"/>
    <w:p w14:paraId="28B4ABE7" w14:textId="77777777" w:rsidR="004A2D1F" w:rsidRDefault="004A2D1F" w:rsidP="00A12B41"/>
    <w:p w14:paraId="36337869" w14:textId="1EA59E35" w:rsidR="004A2D1F" w:rsidRPr="00A12B41" w:rsidRDefault="004A2D1F" w:rsidP="00A12B41">
      <w:r>
        <w:t>Signed……</w:t>
      </w:r>
      <w:r w:rsidR="00320333" w:rsidRPr="00320333">
        <w:t xml:space="preserve"> John Andrew Bennett……                 </w:t>
      </w:r>
      <w:r w:rsidR="00320333">
        <w:t xml:space="preserve">                  </w:t>
      </w:r>
      <w:r w:rsidR="00320333" w:rsidRPr="00320333">
        <w:t xml:space="preserve"> JOHN BENNETT, CHURCHWARDEN</w:t>
      </w:r>
    </w:p>
    <w:sectPr w:rsidR="004A2D1F" w:rsidRPr="00A12B41" w:rsidSect="00835BB4">
      <w:headerReference w:type="default" r:id="rId23"/>
      <w:footerReference w:type="default" r:id="rId24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0F7B7" w14:textId="77777777" w:rsidR="00A00EAF" w:rsidRDefault="00A00EAF" w:rsidP="00264C77">
      <w:pPr>
        <w:spacing w:after="0" w:line="240" w:lineRule="auto"/>
      </w:pPr>
      <w:r>
        <w:separator/>
      </w:r>
    </w:p>
  </w:endnote>
  <w:endnote w:type="continuationSeparator" w:id="0">
    <w:p w14:paraId="01ACED9A" w14:textId="77777777" w:rsidR="00A00EAF" w:rsidRDefault="00A00EAF" w:rsidP="00264C77">
      <w:pPr>
        <w:spacing w:after="0" w:line="240" w:lineRule="auto"/>
      </w:pPr>
      <w:r>
        <w:continuationSeparator/>
      </w:r>
    </w:p>
  </w:endnote>
  <w:endnote w:type="continuationNotice" w:id="1">
    <w:p w14:paraId="1531A33D" w14:textId="77777777" w:rsidR="00A00EAF" w:rsidRDefault="00A00E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C84A0" w14:textId="77777777" w:rsidR="004A2D1F" w:rsidRDefault="00A00EAF" w:rsidP="0055424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A2D1F">
      <w:rPr>
        <w:noProof/>
      </w:rPr>
      <w:t>6</w:t>
    </w:r>
    <w:r>
      <w:rPr>
        <w:noProof/>
      </w:rPr>
      <w:fldChar w:fldCharType="end"/>
    </w:r>
    <w:r w:rsidR="004A2D1F">
      <w:rPr>
        <w:noProof/>
      </w:rPr>
      <w:tab/>
    </w:r>
    <w:r w:rsidR="004A2D1F">
      <w:rPr>
        <w:noProof/>
      </w:rPr>
      <w:tab/>
    </w:r>
    <w:r w:rsidR="004A2D1F">
      <w:rPr>
        <w:noProof/>
      </w:rPr>
      <w:tab/>
    </w:r>
    <w:r w:rsidR="004A2D1F">
      <w:rPr>
        <w:noProof/>
      </w:rPr>
      <w:tab/>
    </w:r>
    <w:r w:rsidR="004A2D1F">
      <w:rPr>
        <w:noProof/>
      </w:rPr>
      <w:tab/>
      <w:t>Version 3 – issued 12</w:t>
    </w:r>
    <w:r w:rsidR="004A2D1F" w:rsidRPr="00DF28C6">
      <w:rPr>
        <w:noProof/>
        <w:vertAlign w:val="superscript"/>
      </w:rPr>
      <w:t>th</w:t>
    </w:r>
    <w:r w:rsidR="004A2D1F">
      <w:rPr>
        <w:noProof/>
      </w:rPr>
      <w:t xml:space="preserve"> June 2020</w:t>
    </w:r>
  </w:p>
  <w:p w14:paraId="69E8EEC6" w14:textId="77777777" w:rsidR="004A2D1F" w:rsidRDefault="004A2D1F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84770" w14:textId="77777777" w:rsidR="00A00EAF" w:rsidRDefault="00A00EAF" w:rsidP="00264C77">
      <w:pPr>
        <w:spacing w:after="0" w:line="240" w:lineRule="auto"/>
      </w:pPr>
      <w:r>
        <w:separator/>
      </w:r>
    </w:p>
  </w:footnote>
  <w:footnote w:type="continuationSeparator" w:id="0">
    <w:p w14:paraId="309A5A44" w14:textId="77777777" w:rsidR="00A00EAF" w:rsidRDefault="00A00EAF" w:rsidP="00264C77">
      <w:pPr>
        <w:spacing w:after="0" w:line="240" w:lineRule="auto"/>
      </w:pPr>
      <w:r>
        <w:continuationSeparator/>
      </w:r>
    </w:p>
  </w:footnote>
  <w:footnote w:type="continuationNotice" w:id="1">
    <w:p w14:paraId="1E60378C" w14:textId="77777777" w:rsidR="00A00EAF" w:rsidRDefault="00A00E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FFD95" w14:textId="77777777" w:rsidR="004A2D1F" w:rsidRPr="004B79A2" w:rsidRDefault="00A00EAF" w:rsidP="004B79A2">
    <w:pPr>
      <w:pStyle w:val="Header"/>
      <w:jc w:val="right"/>
    </w:pPr>
    <w:r>
      <w:rPr>
        <w:noProof/>
        <w:lang w:eastAsia="en-GB"/>
      </w:rPr>
      <w:pict w14:anchorId="4337C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41.75pt;height:28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838"/>
    <w:rsid w:val="0002694E"/>
    <w:rsid w:val="00044EEE"/>
    <w:rsid w:val="00053EB0"/>
    <w:rsid w:val="00076ED8"/>
    <w:rsid w:val="00090F53"/>
    <w:rsid w:val="000B3A2E"/>
    <w:rsid w:val="000D2D6E"/>
    <w:rsid w:val="000E5C4D"/>
    <w:rsid w:val="000F3C2F"/>
    <w:rsid w:val="000F507C"/>
    <w:rsid w:val="001055EB"/>
    <w:rsid w:val="0012316F"/>
    <w:rsid w:val="00160AD0"/>
    <w:rsid w:val="00165998"/>
    <w:rsid w:val="00174702"/>
    <w:rsid w:val="00197F2B"/>
    <w:rsid w:val="001A0A5A"/>
    <w:rsid w:val="001A3877"/>
    <w:rsid w:val="001F7E60"/>
    <w:rsid w:val="0020198E"/>
    <w:rsid w:val="00214B77"/>
    <w:rsid w:val="00264C77"/>
    <w:rsid w:val="00267838"/>
    <w:rsid w:val="00270135"/>
    <w:rsid w:val="002B59E0"/>
    <w:rsid w:val="002D15F2"/>
    <w:rsid w:val="002D6D12"/>
    <w:rsid w:val="002E5E83"/>
    <w:rsid w:val="00312D17"/>
    <w:rsid w:val="00320333"/>
    <w:rsid w:val="003415FD"/>
    <w:rsid w:val="00361D5F"/>
    <w:rsid w:val="00387853"/>
    <w:rsid w:val="003D707B"/>
    <w:rsid w:val="0041200F"/>
    <w:rsid w:val="0048636B"/>
    <w:rsid w:val="00494DB4"/>
    <w:rsid w:val="004A2D1F"/>
    <w:rsid w:val="004B79A2"/>
    <w:rsid w:val="004D6AB6"/>
    <w:rsid w:val="0055138E"/>
    <w:rsid w:val="00554241"/>
    <w:rsid w:val="005B4C57"/>
    <w:rsid w:val="005E5CE9"/>
    <w:rsid w:val="00603BFF"/>
    <w:rsid w:val="00607137"/>
    <w:rsid w:val="00610AF3"/>
    <w:rsid w:val="006928C2"/>
    <w:rsid w:val="007352FA"/>
    <w:rsid w:val="00791F62"/>
    <w:rsid w:val="007A08CD"/>
    <w:rsid w:val="007C4E7B"/>
    <w:rsid w:val="007D3C84"/>
    <w:rsid w:val="0080384B"/>
    <w:rsid w:val="00835BB4"/>
    <w:rsid w:val="00853A73"/>
    <w:rsid w:val="008B3BC1"/>
    <w:rsid w:val="00912582"/>
    <w:rsid w:val="009A4C1C"/>
    <w:rsid w:val="009F0419"/>
    <w:rsid w:val="009F7991"/>
    <w:rsid w:val="00A00EAF"/>
    <w:rsid w:val="00A07A16"/>
    <w:rsid w:val="00A12B41"/>
    <w:rsid w:val="00A51312"/>
    <w:rsid w:val="00A605B7"/>
    <w:rsid w:val="00A60868"/>
    <w:rsid w:val="00A743D9"/>
    <w:rsid w:val="00A9731A"/>
    <w:rsid w:val="00AA6125"/>
    <w:rsid w:val="00AB4259"/>
    <w:rsid w:val="00B000AA"/>
    <w:rsid w:val="00B1022E"/>
    <w:rsid w:val="00B14C0F"/>
    <w:rsid w:val="00B91259"/>
    <w:rsid w:val="00BC0E2D"/>
    <w:rsid w:val="00C3532E"/>
    <w:rsid w:val="00C4738E"/>
    <w:rsid w:val="00C77881"/>
    <w:rsid w:val="00C922E8"/>
    <w:rsid w:val="00CC3A6D"/>
    <w:rsid w:val="00CD11A9"/>
    <w:rsid w:val="00D00331"/>
    <w:rsid w:val="00D17B42"/>
    <w:rsid w:val="00D20827"/>
    <w:rsid w:val="00D211BD"/>
    <w:rsid w:val="00D34C96"/>
    <w:rsid w:val="00D81BC8"/>
    <w:rsid w:val="00DA2868"/>
    <w:rsid w:val="00DC032C"/>
    <w:rsid w:val="00DD1B0C"/>
    <w:rsid w:val="00DD60BB"/>
    <w:rsid w:val="00DF1C21"/>
    <w:rsid w:val="00DF28C6"/>
    <w:rsid w:val="00E16390"/>
    <w:rsid w:val="00E215BC"/>
    <w:rsid w:val="00E32059"/>
    <w:rsid w:val="00E33E6D"/>
    <w:rsid w:val="00E4166F"/>
    <w:rsid w:val="00E47A65"/>
    <w:rsid w:val="00E63AE8"/>
    <w:rsid w:val="00E64928"/>
    <w:rsid w:val="00E702BB"/>
    <w:rsid w:val="00E725E2"/>
    <w:rsid w:val="00E72D9C"/>
    <w:rsid w:val="00EF0F4D"/>
    <w:rsid w:val="00F304A8"/>
    <w:rsid w:val="00FB5CD9"/>
    <w:rsid w:val="00FC461B"/>
    <w:rsid w:val="00FD6532"/>
    <w:rsid w:val="00FE7335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4BF72"/>
  <w15:docId w15:val="{9D61B7C7-86B9-454D-B040-4DDF690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86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991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F7991"/>
    <w:rPr>
      <w:rFonts w:ascii="Calibri Light" w:hAnsi="Calibri Light" w:cs="Calibri Light"/>
      <w:color w:val="2F5496"/>
      <w:sz w:val="32"/>
      <w:szCs w:val="32"/>
    </w:rPr>
  </w:style>
  <w:style w:type="paragraph" w:customStyle="1" w:styleId="Default">
    <w:name w:val="Default"/>
    <w:uiPriority w:val="99"/>
    <w:rsid w:val="002678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26783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F304A8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D81BC8"/>
    <w:pPr>
      <w:ind w:left="720"/>
    </w:pPr>
  </w:style>
  <w:style w:type="character" w:styleId="Hyperlink">
    <w:name w:val="Hyperlink"/>
    <w:uiPriority w:val="99"/>
    <w:rsid w:val="00264C7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264C77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C77"/>
  </w:style>
  <w:style w:type="paragraph" w:styleId="Footer">
    <w:name w:val="footer"/>
    <w:basedOn w:val="Normal"/>
    <w:link w:val="FooterChar"/>
    <w:uiPriority w:val="99"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C77"/>
  </w:style>
  <w:style w:type="character" w:styleId="FollowedHyperlink">
    <w:name w:val="FollowedHyperlink"/>
    <w:uiPriority w:val="99"/>
    <w:semiHidden/>
    <w:rsid w:val="00EF0F4D"/>
    <w:rPr>
      <w:color w:val="auto"/>
      <w:u w:val="single"/>
    </w:rPr>
  </w:style>
  <w:style w:type="character" w:styleId="CommentReference">
    <w:name w:val="annotation reference"/>
    <w:uiPriority w:val="99"/>
    <w:semiHidden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12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91259"/>
    <w:rPr>
      <w:b/>
      <w:bCs/>
      <w:sz w:val="20"/>
      <w:szCs w:val="20"/>
    </w:rPr>
  </w:style>
  <w:style w:type="character" w:customStyle="1" w:styleId="UnresolvedMention2">
    <w:name w:val="Unresolved Mention2"/>
    <w:uiPriority w:val="99"/>
    <w:semiHidden/>
    <w:rsid w:val="00835BB4"/>
    <w:rPr>
      <w:color w:val="auto"/>
      <w:shd w:val="clear" w:color="auto" w:fill="auto"/>
    </w:rPr>
  </w:style>
  <w:style w:type="paragraph" w:styleId="Revision">
    <w:name w:val="Revision"/>
    <w:hidden/>
    <w:uiPriority w:val="99"/>
    <w:semiHidden/>
    <w:rsid w:val="00E63AE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7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more/media-centre/coronavirus-covid-19-guidance-churches" TargetMode="External"/><Relationship Id="rId13" Type="http://schemas.openxmlformats.org/officeDocument/2006/relationships/hyperlink" Target="https://www.parishbuying.org.uk/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7" Type="http://schemas.openxmlformats.org/officeDocument/2006/relationships/hyperlink" Target="https://www.gov.uk/government/publications/covid-19-guidance-for-the-safe-use-of-places-of-worship-during-the-pandemic/covid-19-guidance-for-the-safe-use-of-places-of-worship-during-the-pandemic" TargetMode="External"/><Relationship Id="rId12" Type="http://schemas.openxmlformats.org/officeDocument/2006/relationships/hyperlink" Target="https://www.churchofengland.org/sites/default/files/2020-05/Keeping%20church%20buildings%20clean%20v1.pdf" TargetMode="External"/><Relationship Id="rId17" Type="http://schemas.openxmlformats.org/officeDocument/2006/relationships/hyperlink" Target="https://www.parishbuying.org.u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arishbuying.org.uk/" TargetMode="External"/><Relationship Id="rId20" Type="http://schemas.openxmlformats.org/officeDocument/2006/relationships/hyperlink" Target="https://www.parishbuying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guidance-for-organisations-on-supplying-safe-water-supplies?utm_source=a85cd421-5f76-4767-95f7-da69aa76fe3d&amp;utm_medium=email&amp;utm_campaign=govuk-notifications&amp;utm_content=immediat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hurchofengland.org/sites/default/files/2020-05/Keeping%20church%20buildings%20clean%20v1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cclesiastical.com/documents/lone-working.pdf" TargetMode="External"/><Relationship Id="rId19" Type="http://schemas.openxmlformats.org/officeDocument/2006/relationships/hyperlink" Target="https://www.parishbuying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rchofengland.org/more/media-centre/coronavirus-covid-19-guidance-churches" TargetMode="External"/><Relationship Id="rId14" Type="http://schemas.openxmlformats.org/officeDocument/2006/relationships/hyperlink" Target="https://www.churchofengland.org/media/20647" TargetMode="External"/><Relationship Id="rId22" Type="http://schemas.openxmlformats.org/officeDocument/2006/relationships/hyperlink" Target="https://www.churchofengland.org/sites/default/files/2020-05/Keeping%20church%20buildings%20clean%20v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1448</Words>
  <Characters>8257</Characters>
  <Application>Microsoft Office Word</Application>
  <DocSecurity>0</DocSecurity>
  <Lines>68</Lines>
  <Paragraphs>19</Paragraphs>
  <ScaleCrop>false</ScaleCrop>
  <Company>Hewlett-Packard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Opening Church Buildings to the Public: individual prayer and funerals</dc:title>
  <dc:subject/>
  <dc:creator>Becky Clark</dc:creator>
  <cp:keywords/>
  <dc:description/>
  <cp:lastModifiedBy>Eileen Waterhouse</cp:lastModifiedBy>
  <cp:revision>2</cp:revision>
  <cp:lastPrinted>2020-05-24T20:46:00Z</cp:lastPrinted>
  <dcterms:created xsi:type="dcterms:W3CDTF">2020-06-24T19:20:00Z</dcterms:created>
  <dcterms:modified xsi:type="dcterms:W3CDTF">2020-06-24T19:20:00Z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